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53" w:rsidRPr="00F30853" w:rsidRDefault="00F30853" w:rsidP="00F308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0853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30853" w:rsidRDefault="00F30853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Выдача градостроительного плана земельного участка</w:t>
      </w:r>
      <w:r w:rsidRPr="00E6283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регламента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далее – муниципальная услуга) определяет сроки и последовательность действий (далее – административная процедура), осуществляемых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Заявители на получение муниципальной услуги: юридические и физические лица, являющиеся правообладателями застроенных или предназначенных для строительства, реконструкции объектов капитального строительства земельных участков, расположенных на территории муниципального образования и подавшие в установленном порядке необходимые для предоставления муниципальной услуги заявление и документы о выдаче градостроительного плана земельного участка.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самоуправления: администрация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(далее – администрация).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Почтовый адрес: 4</w:t>
      </w:r>
      <w:r w:rsidR="002C6D9F">
        <w:rPr>
          <w:rFonts w:ascii="Times New Roman" w:hAnsi="Times New Roman" w:cs="Times New Roman"/>
          <w:sz w:val="28"/>
          <w:szCs w:val="28"/>
        </w:rPr>
        <w:t>60528</w:t>
      </w:r>
      <w:r>
        <w:rPr>
          <w:rFonts w:ascii="Times New Roman" w:hAnsi="Times New Roman" w:cs="Times New Roman"/>
          <w:sz w:val="28"/>
          <w:szCs w:val="28"/>
        </w:rPr>
        <w:t xml:space="preserve">,  Оренбургская область, Оренбургский район, </w:t>
      </w:r>
      <w:r w:rsidR="002C6D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6D9F">
        <w:rPr>
          <w:rFonts w:ascii="Times New Roman" w:hAnsi="Times New Roman" w:cs="Times New Roman"/>
          <w:sz w:val="28"/>
          <w:szCs w:val="28"/>
        </w:rPr>
        <w:t>Ивановка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2C6D9F">
        <w:rPr>
          <w:rFonts w:ascii="Times New Roman" w:hAnsi="Times New Roman" w:cs="Times New Roman"/>
          <w:sz w:val="28"/>
          <w:szCs w:val="28"/>
        </w:rPr>
        <w:t>Кольцевая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2C6D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 w:rsidR="002C6D9F">
        <w:rPr>
          <w:rFonts w:ascii="Times New Roman" w:hAnsi="Times New Roman" w:cs="Times New Roman"/>
          <w:sz w:val="28"/>
          <w:szCs w:val="28"/>
          <w:lang w:val="en-US"/>
        </w:rPr>
        <w:t>moivanovka</w:t>
      </w:r>
      <w:proofErr w:type="spellEnd"/>
      <w:r w:rsidR="002C6D9F" w:rsidRPr="002C6D9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C6D9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 местного самоуправления: </w:t>
      </w:r>
      <w:r w:rsidR="00503865" w:rsidRPr="00503865">
        <w:rPr>
          <w:rFonts w:ascii="Times New Roman" w:hAnsi="Times New Roman" w:cs="Times New Roman"/>
          <w:sz w:val="28"/>
          <w:szCs w:val="28"/>
        </w:rPr>
        <w:t>https://ivanovka56.ru/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>График приёма граждан: вторник, четверг – с 09:00 до 13:00;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>График работы администрации муниципального образования Ивановский сельсовет: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 xml:space="preserve">понедельник – четверг: </w:t>
      </w:r>
      <w:proofErr w:type="spellStart"/>
      <w:r w:rsidRPr="000275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27577">
        <w:rPr>
          <w:rFonts w:ascii="Times New Roman" w:hAnsi="Times New Roman" w:cs="Times New Roman"/>
          <w:sz w:val="28"/>
          <w:szCs w:val="28"/>
        </w:rPr>
        <w:t xml:space="preserve"> 9.00 до 17.12;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lastRenderedPageBreak/>
        <w:t xml:space="preserve">пятница: </w:t>
      </w:r>
      <w:proofErr w:type="spellStart"/>
      <w:r w:rsidRPr="000275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027577">
        <w:rPr>
          <w:rFonts w:ascii="Times New Roman" w:hAnsi="Times New Roman" w:cs="Times New Roman"/>
          <w:sz w:val="28"/>
          <w:szCs w:val="28"/>
        </w:rPr>
        <w:t xml:space="preserve"> 9.00 до 16.12;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>обеденный перерыв: с 13.00 до 14.00;</w:t>
      </w:r>
    </w:p>
    <w:p w:rsidR="00027577" w:rsidRPr="00027577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>суббота – воскресенье: выходные дни;</w:t>
      </w:r>
    </w:p>
    <w:p w:rsidR="0013316B" w:rsidRDefault="00027577" w:rsidP="00027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77">
        <w:rPr>
          <w:rFonts w:ascii="Times New Roman" w:hAnsi="Times New Roman" w:cs="Times New Roman"/>
          <w:sz w:val="28"/>
          <w:szCs w:val="28"/>
        </w:rPr>
        <w:t>Телефон для справок 39-74-78;</w:t>
      </w:r>
    </w:p>
    <w:p w:rsidR="00BA1E3B" w:rsidRPr="00BA1E3B" w:rsidRDefault="00E62837" w:rsidP="00BA1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4. </w:t>
      </w:r>
      <w:r w:rsidR="00BA1E3B" w:rsidRPr="00BA1E3B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 специалистов администрации муниципального образования Ивановский сельсовет, уполномоченных на предоставление муниципальной услуги, указывается на официальном сайте администрации муниципального образования Ивановский сельсовет в сети «Интернет»: https://ivanovka56.ru/, на информационных стендах в залах приёма и ожидания посетителей администрации муниципального образования Ивановский сельсовет. </w:t>
      </w:r>
    </w:p>
    <w:p w:rsidR="00E62837" w:rsidRDefault="00BA1E3B" w:rsidP="00BA1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A1E3B">
        <w:rPr>
          <w:rFonts w:ascii="Times New Roman" w:hAnsi="Times New Roman" w:cs="Times New Roman"/>
          <w:sz w:val="28"/>
          <w:szCs w:val="28"/>
        </w:rPr>
        <w:t xml:space="preserve">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администрации муниципального образования Ивановский сельсовет в сети «Интернет».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7F7BF6" w:rsidRPr="007F7BF6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многофункционального центра предоставления государственных и муниципальных услуг, участвующего в предоставлении муниципальной услуги (в случае наличия  Соглашения о взаимодействии, заключённого между БУ «МФЦ МО Оренбургский район» и администрацией муниципального образования Ивановский сельсовет Оренбургского района) указывается на сайте БУ «МФЦ МО Оренбургский район» - http://www.mfc56.com;</w:t>
      </w:r>
      <w:proofErr w:type="gramEnd"/>
      <w:r w:rsidR="007F7BF6" w:rsidRPr="007F7BF6">
        <w:rPr>
          <w:rFonts w:ascii="Times New Roman" w:hAnsi="Times New Roman" w:cs="Times New Roman"/>
          <w:sz w:val="28"/>
          <w:szCs w:val="28"/>
        </w:rPr>
        <w:t xml:space="preserve"> на сайте администрации муниципального образования Ивановский сельсовет - https://ivanovka56.ru/, информационных стендах БУ «МФЦ МО Оренбургский район».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услуг, которые являются необходимыми и обязательными для предоставления муниципальной услуги (при наличии соответствующего нормативного правового акта представительного органа местного самоуправления) указывается на официальном сайте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</w:t>
      </w:r>
      <w:r w:rsidR="007F7BF6" w:rsidRPr="007F7BF6">
        <w:rPr>
          <w:rFonts w:ascii="Times New Roman" w:hAnsi="Times New Roman" w:cs="Times New Roman"/>
          <w:sz w:val="28"/>
          <w:szCs w:val="28"/>
        </w:rPr>
        <w:t xml:space="preserve">https://ivanovka56.ru/, </w:t>
      </w:r>
      <w:r>
        <w:rPr>
          <w:rFonts w:ascii="Times New Roman" w:hAnsi="Times New Roman" w:cs="Times New Roman"/>
          <w:sz w:val="28"/>
          <w:szCs w:val="28"/>
        </w:rPr>
        <w:t xml:space="preserve">и на сайте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».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ab/>
      </w:r>
      <w:r w:rsidR="0017079E">
        <w:rPr>
          <w:rFonts w:ascii="Times New Roman" w:hAnsi="Times New Roman" w:cs="Times New Roman"/>
          <w:sz w:val="28"/>
          <w:szCs w:val="28"/>
        </w:rPr>
        <w:t>8</w:t>
      </w:r>
      <w:r w:rsidRPr="00E628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о муниципальной услуге, в том числе о ходе её предоставления, может быть получена по телефону</w:t>
      </w:r>
      <w:r w:rsidR="002F1DA8">
        <w:rPr>
          <w:rFonts w:ascii="Times New Roman" w:hAnsi="Times New Roman" w:cs="Times New Roman"/>
          <w:sz w:val="28"/>
          <w:szCs w:val="28"/>
        </w:rPr>
        <w:t>.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ab/>
      </w:r>
      <w:r w:rsidR="0017079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заявителя по интересующему вопросу.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65EC" w:rsidRDefault="00DC65EC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65EC" w:rsidRDefault="00DC65EC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65EC" w:rsidRDefault="00DC65EC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65EC" w:rsidRPr="00E62837" w:rsidRDefault="00DC65EC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Муниципальная услуга носит заявительный порядок обращения.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Органы государственной власти, местного самоуправления, организации, участвующие в предоставлении муниципальной услуги: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Оренбургской области);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Федерального государственного бюджетного учреждения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 Оренбургской области (далее – Кадастровая палата);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Межрайонная инспекция федеральной налоговой службы России </w:t>
      </w:r>
      <w:r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E62837">
        <w:rPr>
          <w:rFonts w:ascii="Times New Roman" w:hAnsi="Times New Roman" w:cs="Times New Roman"/>
          <w:sz w:val="28"/>
          <w:szCs w:val="28"/>
          <w:highlight w:val="white"/>
        </w:rPr>
        <w:t xml:space="preserve"> 7 </w:t>
      </w:r>
      <w:r>
        <w:rPr>
          <w:rFonts w:ascii="Times New Roman" w:hAnsi="Times New Roman" w:cs="Times New Roman"/>
          <w:sz w:val="28"/>
          <w:szCs w:val="28"/>
          <w:highlight w:val="white"/>
        </w:rPr>
        <w:t>по Оренбургской области;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при наличии Соглашения о взаимодействии).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Приём документов от заявителя и выдача результата предоставления муниципальной услуги осуществляется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или специалистами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</w:t>
      </w:r>
      <w:r w:rsidR="006D2FAC">
        <w:rPr>
          <w:rFonts w:ascii="Times New Roman" w:hAnsi="Times New Roman" w:cs="Times New Roman"/>
          <w:sz w:val="28"/>
          <w:szCs w:val="28"/>
        </w:rPr>
        <w:t xml:space="preserve"> (при наличии Соглашения)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документов осуществляется  </w:t>
      </w:r>
      <w:r w:rsidR="006D2FAC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градостроительного плана земельного участка.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Заявителю в качестве результата предоставления услуги обеспечивается по его выбору возможность получения: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через Портал: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документа на бумажном носителе в многофункциональном центре, направленного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подтверждающего содержание электронного документа.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через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при наличии Соглашения):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документа на бумажном носителе в многофункциональном центре, направленного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подтверждающего содержание электронного документа.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лично в администрацию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документа на бумажном носителе, подтверждающего содержание электронного документа, непосредственно в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Прохождение всех административных процедур, необходимых для получения результата муниципальной услуги, составляет </w:t>
      </w:r>
      <w:r w:rsidR="00230F13" w:rsidRPr="00230F13">
        <w:rPr>
          <w:rFonts w:ascii="Times New Roman" w:hAnsi="Times New Roman" w:cs="Times New Roman"/>
          <w:b/>
          <w:sz w:val="32"/>
          <w:szCs w:val="32"/>
        </w:rPr>
        <w:t>14</w:t>
      </w:r>
      <w:r w:rsidRPr="00230F13">
        <w:rPr>
          <w:rFonts w:ascii="Times New Roman" w:hAnsi="Times New Roman" w:cs="Times New Roman"/>
          <w:b/>
          <w:sz w:val="32"/>
          <w:szCs w:val="32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регулируется следующими нормативными правовыми актами: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 (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25.12.1993,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237);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 от 29.12.2004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190-</w:t>
      </w:r>
      <w:r>
        <w:rPr>
          <w:rFonts w:ascii="Times New Roman" w:hAnsi="Times New Roman" w:cs="Times New Roman"/>
          <w:sz w:val="28"/>
          <w:szCs w:val="28"/>
        </w:rPr>
        <w:t>ФЗ (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30.12.2004,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29.12.2004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191-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Pr="00E62837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30.12.2004,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131-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E62837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08.10.2003,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E62837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30.07.2010,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168);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27.07.2006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152-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E62837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Российская газета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29.07.2006,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165);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Минстроя России от 25.04.2017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741/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формы градостроительного плана земельного участка и порядка ее заполнения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http://www.pravo.gov.ru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 xml:space="preserve">Законом Оренбургской области от 16.03.2007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1037/233-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Оренбургской области</w:t>
      </w:r>
      <w:r w:rsidRPr="00E62837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" w:hAnsi="Times New Roman" w:cs="Times New Roman"/>
          <w:sz w:val="28"/>
          <w:szCs w:val="28"/>
        </w:rPr>
        <w:t>Южный Урал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60,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35) 24.03.2007);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15.07.2016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525-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переводе в электронный вид государственных услуг и типовых муниципальных услуг, предоставляемых в Оренбургской области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http://www.pravo.gov.ru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20.07.2016,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Оренбуржье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89, 21.07.2016);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Оренбургской области от 25.01.2016 </w:t>
      </w:r>
      <w:r>
        <w:rPr>
          <w:rFonts w:ascii="Segoe UI Symbol" w:hAnsi="Segoe UI Symbol" w:cs="Segoe UI Symbol"/>
          <w:color w:val="000000"/>
          <w:sz w:val="28"/>
          <w:szCs w:val="28"/>
        </w:rPr>
        <w:t>№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 37-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информационной системе оказания государственных и муниципальных услуг Оренбургской области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интернет-портал правовой информации </w:t>
      </w:r>
      <w:hyperlink r:id="rId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http://www.pravo.gov.ru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29.01.2016);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департамента информационных технологий Оренбургской области от 11.05.2016 </w:t>
      </w:r>
      <w:r>
        <w:rPr>
          <w:rFonts w:ascii="Segoe UI Symbol" w:hAnsi="Segoe UI Symbol" w:cs="Segoe UI Symbol"/>
          <w:color w:val="000000"/>
          <w:sz w:val="28"/>
          <w:szCs w:val="28"/>
        </w:rPr>
        <w:t>№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 19-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 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системе оказания государственных и муниципальных услуг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департамента информационных технологий Оренбургской области </w:t>
      </w:r>
      <w:hyperlink r:id="rId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http://dit.orb.ru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11.05.2016);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департамента информационных технологий Оренбургской области от 18.03.2016 </w:t>
      </w:r>
      <w:r>
        <w:rPr>
          <w:rFonts w:ascii="Segoe UI Symbol" w:hAnsi="Segoe UI Symbol" w:cs="Segoe UI Symbol"/>
          <w:color w:val="000000"/>
          <w:sz w:val="28"/>
          <w:szCs w:val="28"/>
        </w:rPr>
        <w:t>№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 12-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 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осуществлении процедуры регистрации граждан и активации учетных записей в ЕСИА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>»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департамента информационных технологий Оренбургской области </w:t>
      </w:r>
      <w:hyperlink r:id="rId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http://dit.orb.ru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18.03.2016);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 </w:t>
      </w:r>
      <w:r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14)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настоящим Административным регламентом;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15) </w:t>
      </w:r>
      <w:r>
        <w:rPr>
          <w:rFonts w:ascii="Times New Roman" w:hAnsi="Times New Roman" w:cs="Times New Roman"/>
          <w:color w:val="000000"/>
          <w:sz w:val="28"/>
          <w:szCs w:val="28"/>
        </w:rPr>
        <w:t>иными нормативными правовыми актами.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документы, удостоверяющие личность гражданина (не требуются в случае, если представление документов осуществляется в электронном виде);</w:t>
      </w:r>
    </w:p>
    <w:p w:rsidR="00E62837" w:rsidRDefault="00E62837" w:rsidP="00E628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копия доверенности (в случае, если заявление подаётся представителем).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информация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технический проект объекта кадастровых работ (межевой план, карта (план) границ)</w:t>
      </w:r>
      <w:r w:rsidR="00693F5C">
        <w:rPr>
          <w:rFonts w:ascii="Times New Roman" w:hAnsi="Times New Roman" w:cs="Times New Roman"/>
          <w:sz w:val="28"/>
          <w:szCs w:val="28"/>
        </w:rPr>
        <w:t>, топографическая съемка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выписка из ЕГРН о наличии зарегистрированных прав на земельный участок;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выписка из ЕГРН о наличии зарегистрированных прав на здание, сооружение, объект незавершенного строительства, расположенные на земельном участке;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кадастровый паспорт земельного участка;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кадастровый паспорт объекта: здания, сооружения, объекта незавершенного строительства, помещения;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технические условия для подключения (технологического присоединения).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администрации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посредством личного обращения;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 электронном виде через Портал;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через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при наличии Соглашения о взаимодействии).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надпись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Верно</w:t>
      </w:r>
      <w:r w:rsidRPr="00E6283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Всего в копии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E6283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заверять отметкой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Верно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каждый лист многостраничной копии документа.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24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25.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к заявлению электронные документы представляются в одном из следующих форматов: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proofErr w:type="gramEnd"/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rtf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proofErr w:type="spellEnd"/>
      <w:r w:rsidRPr="00E628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3) 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Документы в электронном виде могут быть подписаны квалифицированной ЭП.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>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в приёме документов,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r>
        <w:rPr>
          <w:rFonts w:ascii="Times New Roman" w:hAnsi="Times New Roman" w:cs="Times New Roman"/>
          <w:sz w:val="28"/>
          <w:szCs w:val="28"/>
        </w:rPr>
        <w:t>Основаниями для отказа в приёме документов, необходимых для предоставления муниципальной услуги, являются: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обращение за муниципальной услугой, предоставление которой не предусматривается настоящим Административным регламентом;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представление заявления, подписанного неуполномоченным лицом;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содержащих незаверенные исправления, подчистки;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текст которых не поддаётся прочтению, либо составлен некорректно.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28.1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утвержденной документации по планировке территории в случаях, когда в соответствии с Градостроительным кодексом Российской Федерации подготовка такой документации является обязательной.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 xml:space="preserve">Услуги, которые является необходимыми и обязательными для предоставления муниципальной услуги отсутствует.   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 взимания платы.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заявления о предоставлении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течение дня с момента его поступления.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информационным стендам, необходимых для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 xml:space="preserve">Приём заявителей должен осуществляться в специально выделенном для этих целей помещении.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через Портал;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возможности получения информации о ходе предоставления муниципальной услуги, в том числе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Портал, а также предоставления результата услуги в личный кабинет заявителя (при заполнении заявления через Портал).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>Показателем качества предоставления муниципальной услуги являются: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отсутствие очередей при приёме (выдаче) документов;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отсутствие нарушений сроков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компетентность уполномоченных должностных лиц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41. </w:t>
      </w:r>
      <w:r>
        <w:rPr>
          <w:rFonts w:ascii="Times New Roman" w:hAnsi="Times New Roman" w:cs="Times New Roman"/>
          <w:sz w:val="28"/>
          <w:szCs w:val="28"/>
        </w:rPr>
        <w:t>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не превышающее - 2, их общая продолжительность не превышающая - 30 минут: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получении заявителем градостроительного плана земельного участка.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приём заявления и документов, их регистрация;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муниципальной услуги;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и выдача градостроительного плана земельного участка.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hAnsi="Times New Roman" w:cs="Times New Roman"/>
          <w:sz w:val="28"/>
          <w:szCs w:val="28"/>
        </w:rPr>
        <w:t>Данный перечень административных процедур является исчерпывающим.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осуществляется: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на приём в администрацию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для подачи запроса о предоставлении услуги (далее – запрос);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запроса;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и регистрация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запроса и иных документов, необходимых для предоставления услуги;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сведений о ходе выполнения запроса;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процедуры осуществляются в последовательности, определённой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блок-схемой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(приложение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Приём заявления и документов, их регистрация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к ответственному специалисту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 заявления о предоставлении муниципальной услуги с приложением пакета документов.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>Специалист, ответственный за приём и регистрацию заявления о предоставлении муниципальной услуги и документов, осуществляет проверку на наличие документов, указанных в пункте 19 настоящего Административного регламента.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49. </w:t>
      </w:r>
      <w:r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50.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 (далее – журнал регистрации) по форме, согласно приложению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51.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к ответственному специалисту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о предоставлении муниципальной услуги с приложением пакета документов.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заявлений в электронном виде с Портала ответственный специалист </w:t>
      </w:r>
      <w:r>
        <w:rPr>
          <w:rFonts w:ascii="Times New Roman" w:hAnsi="Times New Roman" w:cs="Times New Roman"/>
          <w:sz w:val="28"/>
          <w:szCs w:val="28"/>
        </w:rPr>
        <w:t>администра</w:t>
      </w:r>
      <w:r w:rsidR="00624E4C">
        <w:rPr>
          <w:rFonts w:ascii="Times New Roman" w:hAnsi="Times New Roman" w:cs="Times New Roman"/>
          <w:sz w:val="28"/>
          <w:szCs w:val="28"/>
        </w:rPr>
        <w:t>ции муниципального образования 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действует в соответствии с требованиями нормативных актов, указанных в подпунктах 10, 11, 12 пункта 18 настоящего административного регламента.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направляются в порядке межведомственного информационного взаимодействия запросы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направляется запрос о технических условиях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52. </w:t>
      </w:r>
      <w:r>
        <w:rPr>
          <w:rFonts w:ascii="Times New Roman" w:hAnsi="Times New Roman" w:cs="Times New Roman"/>
          <w:sz w:val="28"/>
          <w:szCs w:val="28"/>
        </w:rPr>
        <w:t xml:space="preserve">Время выполнения административной процедуры – в течение 14-ти рабочих дней со дня получения заявления о предоставлении муниципальной услуги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получение ответа на запросы в срок не более 14-ти рабочих дней со дня их направления.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54.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55.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осуществляется проверка документов на предмет соответствия пункту 27 настоящего Административного регламента.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55 настоящего Административного регламента, то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осуществляется подготовка мотивированного отказа в приёме документов.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57. </w:t>
      </w:r>
      <w:r>
        <w:rPr>
          <w:rFonts w:ascii="Times New Roman" w:hAnsi="Times New Roman" w:cs="Times New Roman"/>
          <w:sz w:val="28"/>
          <w:szCs w:val="28"/>
        </w:rPr>
        <w:t xml:space="preserve">Время выполнения административной процедуры: в течение 1-го рабочего дня со дня получения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заявления, прилагаемых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документов и ответов на запросы, полученных в результате межведомственного информационного взаимодействия.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58.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и основанием для начала административной процедуры является принятие уполномоченными должностными </w:t>
      </w:r>
      <w:r w:rsidR="00DB4DBE">
        <w:rPr>
          <w:rFonts w:ascii="Times New Roman" w:hAnsi="Times New Roman" w:cs="Times New Roman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решения об отсутствии оснований для отказа в приёме документов.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муниципальной услуги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59. </w:t>
      </w:r>
      <w:r>
        <w:rPr>
          <w:rFonts w:ascii="Times New Roman" w:hAnsi="Times New Roman" w:cs="Times New Roman"/>
          <w:sz w:val="28"/>
          <w:szCs w:val="28"/>
        </w:rPr>
        <w:t>Уполномоченные должностные лица администра</w:t>
      </w:r>
      <w:r w:rsidR="00624E4C">
        <w:rPr>
          <w:rFonts w:ascii="Times New Roman" w:hAnsi="Times New Roman" w:cs="Times New Roman"/>
          <w:sz w:val="28"/>
          <w:szCs w:val="28"/>
        </w:rPr>
        <w:t>ции муниципального образования 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принимают решение о предоставлении муниципальной услуги.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60.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готовят проект документа о выдаче градостроительного плана земельного участка и представляют его уполномоченному должностному лицу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для подписания.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61.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выдача уполномоченным должностным лицом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(мотивированного отказа в выдаче градостроительного плана земельного участка).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62. </w:t>
      </w:r>
      <w:r>
        <w:rPr>
          <w:rFonts w:ascii="Times New Roman" w:hAnsi="Times New Roman" w:cs="Times New Roman"/>
          <w:sz w:val="28"/>
          <w:szCs w:val="28"/>
        </w:rPr>
        <w:t xml:space="preserve">Время выполнения административной процедуры: в течение 3-х дней со дня получения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>сельсовет Оренбургского района Оренбургской области заявления, прилагаемых заявителем документов и ответов на запросы, полученные в результате межведомственного информационного взаимодействия.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 заявителя о принятом решении и выдача градостроительного плана земельного участка, либо мотивированного отказа в выдаче градостроительного плана земельного участка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63.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решение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о выдаче градостроительного плана земельного участка.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64.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по желанию заявителя: лично, по почте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адрес электронной почты заявителя, по телефону, через </w:t>
      </w:r>
      <w:r>
        <w:rPr>
          <w:rFonts w:ascii="Times New Roman" w:hAnsi="Times New Roman" w:cs="Times New Roman"/>
          <w:sz w:val="28"/>
          <w:szCs w:val="28"/>
        </w:rPr>
        <w:t xml:space="preserve">БУ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 МО Оренбургский район</w:t>
      </w:r>
      <w:r w:rsidRPr="00E62837">
        <w:rPr>
          <w:rFonts w:ascii="Times New Roman" w:hAnsi="Times New Roman" w:cs="Times New Roman"/>
          <w:sz w:val="28"/>
          <w:szCs w:val="28"/>
        </w:rPr>
        <w:t>»</w:t>
      </w: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 о взаимодействии), в электронной форме в личный кабинет заявителя.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65.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административной процедуры: осуществляется не позднее 3-х дней.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837">
        <w:rPr>
          <w:rFonts w:ascii="Times New Roman" w:hAnsi="Times New Roman" w:cs="Times New Roman"/>
          <w:color w:val="000000"/>
          <w:sz w:val="28"/>
          <w:szCs w:val="28"/>
        </w:rPr>
        <w:t xml:space="preserve">66.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Результатом выполнения административной процедуры является выдача заявителю: градостроительного плана земельного участка;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мотивированного отказа в выдаче градостроительного плана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данном случае документы готовятся в формате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документы в формате электронного архива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направляются в личный кабинет заявителя).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67. </w:t>
      </w:r>
      <w:r>
        <w:rPr>
          <w:rFonts w:ascii="Times New Roman" w:hAnsi="Times New Roman" w:cs="Times New Roman"/>
          <w:sz w:val="28"/>
          <w:szCs w:val="28"/>
        </w:rPr>
        <w:t>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68.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ответственными за предоставление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69. </w:t>
      </w: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путём проведения руководителем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70. </w:t>
      </w: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(должностное лицо, исполняющее его обязанности) организует и осуществляет контроль предоставления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71. </w:t>
      </w:r>
      <w:r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72. </w:t>
      </w:r>
      <w:r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или внеплановыми. Порядок и периодичность осуществления плановых проверок устанавливается 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73. </w:t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проверок нарушений осуществляется привлечение уполномоченных должностных лиц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74. </w:t>
      </w:r>
      <w:r>
        <w:rPr>
          <w:rFonts w:ascii="Times New Roman" w:hAnsi="Times New Roman" w:cs="Times New Roman"/>
          <w:sz w:val="28"/>
          <w:szCs w:val="28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83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75. </w:t>
      </w: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статье 15.1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210-</w:t>
      </w:r>
      <w:r>
        <w:rPr>
          <w:rFonts w:ascii="Times New Roman" w:hAnsi="Times New Roman" w:cs="Times New Roman"/>
          <w:sz w:val="28"/>
          <w:szCs w:val="28"/>
        </w:rPr>
        <w:t>ФЗ;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1.3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210-</w:t>
      </w:r>
      <w:r>
        <w:rPr>
          <w:rFonts w:ascii="Times New Roman" w:hAnsi="Times New Roman" w:cs="Times New Roman"/>
          <w:sz w:val="28"/>
          <w:szCs w:val="28"/>
        </w:rPr>
        <w:t>ФЗ;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1.3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210-</w:t>
      </w:r>
      <w:r>
        <w:rPr>
          <w:rFonts w:ascii="Times New Roman" w:hAnsi="Times New Roman" w:cs="Times New Roman"/>
          <w:sz w:val="28"/>
          <w:szCs w:val="28"/>
        </w:rPr>
        <w:t>ФЗ;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Оренбургской области, муниципальными правовыми актами;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отказ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области, должностного лица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МФЦ, работника МФЦ, организаций, предусмотренных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1.1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1.3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210-</w:t>
      </w:r>
      <w:r>
        <w:rPr>
          <w:rFonts w:ascii="Times New Roman" w:hAnsi="Times New Roman" w:cs="Times New Roman"/>
          <w:sz w:val="28"/>
          <w:szCs w:val="28"/>
        </w:rPr>
        <w:t>ФЗ.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1.3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пунктом 4 части 1 статьи 7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 xml:space="preserve">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1.3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>76.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и его должностных лиц, муниципальных служащих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77. </w:t>
      </w: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Органы  местного самоуправления и уполномоченные на рассмотрение жалобы должностные лица, которым может быть направлена жалоба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78.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Жалоба рассматривается администрацией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предоставляющим муниципальную услугу, порядок предоставления которой был нарушен.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Жалобы на решения, принятые главой 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предоставляющего муниципальную услугу, подаются в вышестоящий орган (при его наличии) либо в случае его отсутствия рассматриваются непосредственно главой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области, предоставляющего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муниципальную услугу.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1.1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ФЗ, подаются руководителям этих организаций.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подачи и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79.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предусмотренных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1.1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 в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 xml:space="preserve">Ивановский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Оренбургского района Оренбургской области органе местного самоуправления.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80.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81. </w:t>
      </w:r>
      <w:r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в письменной форме может также быть направлена по почте.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 xml:space="preserve">82. </w:t>
      </w:r>
      <w:r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83.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жалоба может быть подана заявителем через официальный сайт  администрации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статьей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11.2.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E628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в порядке, установленном постановлением Правительства Российской Федерации от 20 ноября 2012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1198 «</w:t>
      </w:r>
      <w:r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Pr="00E62837">
        <w:rPr>
          <w:rFonts w:ascii="Times New Roman" w:hAnsi="Times New Roman" w:cs="Times New Roman"/>
          <w:sz w:val="28"/>
          <w:szCs w:val="28"/>
        </w:rPr>
        <w:t>».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84. </w:t>
      </w: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статьей 5.63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муниципального образования </w:t>
      </w:r>
      <w:r w:rsidR="00624E4C">
        <w:rPr>
          <w:rFonts w:ascii="Times New Roman" w:hAnsi="Times New Roman" w:cs="Times New Roman"/>
          <w:sz w:val="28"/>
          <w:szCs w:val="28"/>
        </w:rPr>
        <w:t>Ивановский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МФЦ, учредителю МФЦ, в организации, предусмотренные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1.1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 210-</w:t>
      </w:r>
      <w:r>
        <w:rPr>
          <w:rFonts w:ascii="Times New Roman" w:hAnsi="Times New Roman" w:cs="Times New Roman"/>
          <w:sz w:val="28"/>
          <w:szCs w:val="28"/>
        </w:rPr>
        <w:t>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86.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87.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пункте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86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88. </w:t>
      </w:r>
      <w:r>
        <w:rPr>
          <w:rFonts w:ascii="Times New Roman" w:hAnsi="Times New Roman" w:cs="Times New Roman"/>
          <w:sz w:val="28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89.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86 Административного регламента, дается информация о действиях, осуществляемых органом, предоставляющим муниципальную услугу, МФЦ либо организацией, предусмотренной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частью 1.1 статьи 16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>2 10-</w:t>
      </w:r>
      <w:r>
        <w:rPr>
          <w:rFonts w:ascii="Times New Roman" w:hAnsi="Times New Roman" w:cs="Times New Roman"/>
          <w:sz w:val="28"/>
          <w:szCs w:val="28"/>
        </w:rPr>
        <w:t xml:space="preserve">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90.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86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91. </w:t>
      </w:r>
      <w:r>
        <w:rPr>
          <w:rFonts w:ascii="Times New Roman" w:hAnsi="Times New Roman" w:cs="Times New Roman"/>
          <w:sz w:val="28"/>
          <w:szCs w:val="28"/>
        </w:rPr>
        <w:t>Заявитель вправе обжаловать принятое по жалобе решение в порядке, установленном пунктом 78 настоящего Административного регламента.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92. </w:t>
      </w:r>
      <w:r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заявителя о порядке подачи и рассмотрения жалобы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93. </w:t>
      </w: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следующими способами: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>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посредством информационных материалов, которые размещаются на официальном сайте.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</w:t>
      </w:r>
    </w:p>
    <w:p w:rsidR="00E62837" w:rsidRDefault="00E62837" w:rsidP="00E6283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6663" w:firstLine="709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14"/>
      </w:tblGrid>
      <w:tr w:rsidR="00E62837">
        <w:trPr>
          <w:trHeight w:val="1"/>
        </w:trPr>
        <w:tc>
          <w:tcPr>
            <w:tcW w:w="10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самоуправления: 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E62837">
        <w:trPr>
          <w:trHeight w:val="1"/>
        </w:trPr>
        <w:tc>
          <w:tcPr>
            <w:tcW w:w="10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Calibri" w:hAnsi="Calibri" w:cs="Calibri"/>
              </w:rPr>
            </w:pP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заявителе: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или иного уполномоченного лица)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Calibri" w:hAnsi="Calibri" w:cs="Calibri"/>
              </w:rPr>
            </w:pP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документа, серия, номер)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кем, когда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- для физических лиц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Calibri" w:hAnsi="Calibri" w:cs="Calibri"/>
              </w:rPr>
            </w:pP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(ОГРНИП) 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почта 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(регистрации):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________________________________________________________________________________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ind w:left="4395" w:right="34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E62837" w:rsidRDefault="00E62837" w:rsidP="00E62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14F1E" w:rsidRPr="00C14F1E" w:rsidRDefault="00C14F1E" w:rsidP="00E628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выдаче градостроительного плана земельного участка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62837">
        <w:rPr>
          <w:rFonts w:ascii="Times New Roman" w:hAnsi="Times New Roman" w:cs="Times New Roman"/>
          <w:sz w:val="28"/>
          <w:szCs w:val="28"/>
        </w:rPr>
        <w:t>«____» ________________20__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статьёй 57.3</w:t>
        </w:r>
      </w:hyperlink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строительства/реконструкции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объекта капитального строительства _______________________________________________________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28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указать функциональное назначение объекта, технико-экономические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показатели)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Место расположения земельного участка</w:t>
      </w:r>
      <w:r w:rsidR="00C14F1E">
        <w:rPr>
          <w:rFonts w:ascii="Times New Roman" w:hAnsi="Times New Roman" w:cs="Times New Roman"/>
          <w:sz w:val="28"/>
          <w:szCs w:val="28"/>
        </w:rPr>
        <w:t xml:space="preserve"> (адрес)</w:t>
      </w:r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участка, площадь земельного участка: _____________________________________________________________________.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Информация о расположенных в границах земельного участка объектах капитального строительства по каждому объекту (при наличии):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>Кадастровый или условный номер здания, сооружения: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прилагаемых к заявлению документов на ____ листах.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18"/>
        <w:gridCol w:w="396"/>
        <w:gridCol w:w="2373"/>
        <w:gridCol w:w="518"/>
        <w:gridCol w:w="2983"/>
      </w:tblGrid>
      <w:tr w:rsidR="00E62837">
        <w:trPr>
          <w:trHeight w:val="1"/>
        </w:trPr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62837">
        <w:trPr>
          <w:trHeight w:val="1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для юридического лица)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подпись)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инициалы)</w:t>
            </w:r>
          </w:p>
        </w:tc>
      </w:tr>
    </w:tbl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юридического лица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«____» ___________ 20___ </w:t>
      </w:r>
      <w:r>
        <w:rPr>
          <w:rFonts w:ascii="Times New Roman" w:hAnsi="Times New Roman" w:cs="Times New Roman"/>
          <w:sz w:val="28"/>
          <w:szCs w:val="28"/>
        </w:rPr>
        <w:t xml:space="preserve">г.      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              ______________     ____________________________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подпись)                 </w:t>
      </w:r>
      <w:r>
        <w:rPr>
          <w:rFonts w:ascii="Times New Roman" w:hAnsi="Times New Roman" w:cs="Times New Roman"/>
          <w:sz w:val="28"/>
          <w:szCs w:val="28"/>
        </w:rPr>
        <w:tab/>
        <w:t>(фамилия и инициалы)</w:t>
      </w:r>
    </w:p>
    <w:p w:rsidR="00E62837" w:rsidRPr="00693F5C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Готовые документы прошу выдать мне/представителю (при наличии доверенности):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лично,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(посредством направления в личный кабинет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нужное подчеркнуть).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ДА/НЕТ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(для заявителей, зарегистрированных в ЕСИА)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ДА/НЕТ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Прошу произвести регистрацию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 ЕСИА) (только для заявителей - физических лиц, не зарегистрированных в ЕСИА).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СНИЛС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proofErr w:type="gramEnd"/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мобильного телефона в федеральном формате: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628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62837">
        <w:rPr>
          <w:rFonts w:ascii="Times New Roman" w:hAnsi="Times New Roman" w:cs="Times New Roman"/>
          <w:sz w:val="28"/>
          <w:szCs w:val="28"/>
        </w:rPr>
        <w:t xml:space="preserve"> _________________________ (</w:t>
      </w:r>
      <w:r>
        <w:rPr>
          <w:rFonts w:ascii="Times New Roman" w:hAnsi="Times New Roman" w:cs="Times New Roman"/>
          <w:sz w:val="28"/>
          <w:szCs w:val="28"/>
        </w:rPr>
        <w:t>если имеется)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- Российская Федерация/ _________________________________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  <w:r w:rsidRPr="00E62837">
        <w:rPr>
          <w:rFonts w:ascii="Times New Roman" w:hAnsi="Times New Roman" w:cs="Times New Roman"/>
          <w:sz w:val="28"/>
          <w:szCs w:val="28"/>
        </w:rPr>
        <w:tab/>
      </w:r>
      <w:r w:rsidRPr="00E62837">
        <w:rPr>
          <w:rFonts w:ascii="Times New Roman" w:hAnsi="Times New Roman" w:cs="Times New Roman"/>
          <w:sz w:val="28"/>
          <w:szCs w:val="28"/>
        </w:rPr>
        <w:tab/>
      </w:r>
      <w:r w:rsidRPr="00E62837">
        <w:rPr>
          <w:rFonts w:ascii="Times New Roman" w:hAnsi="Times New Roman" w:cs="Times New Roman"/>
          <w:sz w:val="28"/>
          <w:szCs w:val="28"/>
        </w:rPr>
        <w:tab/>
      </w:r>
      <w:r w:rsidRPr="00E62837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наименование иностранного государства)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документ, удостоверяющий личность - паспорт гражданина РФ: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серия, номер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подразделения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- ______________________________________________________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документ, удостоверяющий личность - паспорт гражданина иностранного государства: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срока действия - </w:t>
      </w:r>
      <w:r>
        <w:rPr>
          <w:rFonts w:ascii="Times New Roman" w:hAnsi="Times New Roman" w:cs="Times New Roman"/>
          <w:sz w:val="28"/>
          <w:szCs w:val="28"/>
        </w:rPr>
        <w:t></w:t>
      </w:r>
      <w:r>
        <w:rPr>
          <w:rFonts w:ascii="Times New Roman" w:hAnsi="Times New Roman" w:cs="Times New Roman"/>
          <w:sz w:val="28"/>
          <w:szCs w:val="28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 w:rsidRPr="00E628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  <w:r>
        <w:rPr>
          <w:rFonts w:ascii="Times New Roman" w:hAnsi="Times New Roman" w:cs="Times New Roman"/>
          <w:sz w:val="28"/>
          <w:szCs w:val="28"/>
          <w:lang w:val="en-US"/>
        </w:rPr>
        <w:t>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ДА/НЕТ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Прошу восстановить доступ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 ЕСИА) (для заявителей, ранее зарегистрированных в ЕСИА).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ДА/НЕТ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Прошу подтвердить регистрацию учетной записи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 ЕСИА)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62837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62837" w:rsidRPr="00E62837" w:rsidRDefault="00E62837" w:rsidP="00E6283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62837" w:rsidRPr="00E62837" w:rsidRDefault="00E62837" w:rsidP="00E6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исполнения предоставления муниципальной услуги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8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</w:t>
      </w:r>
      <w:r w:rsidRPr="00E62837">
        <w:rPr>
          <w:rFonts w:ascii="Times New Roman" w:hAnsi="Times New Roman" w:cs="Times New Roman"/>
          <w:sz w:val="28"/>
          <w:szCs w:val="28"/>
        </w:rPr>
        <w:t>»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2"/>
        <w:gridCol w:w="426"/>
        <w:gridCol w:w="2835"/>
        <w:gridCol w:w="425"/>
        <w:gridCol w:w="2942"/>
      </w:tblGrid>
      <w:tr w:rsid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E62837">
        <w:trPr>
          <w:trHeight w:val="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624E4C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Оренбургского района Оренбургской области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</w:p>
        </w:tc>
      </w:tr>
      <w:tr w:rsidR="00E62837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заявления и документов, их регистрация </w:t>
            </w: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документов, представленных заявителем и ответов на запросы,</w:t>
            </w: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в результате межведомственного взаимодействия</w:t>
            </w:r>
            <w:proofErr w:type="gramEnd"/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</w:t>
            </w:r>
          </w:p>
        </w:tc>
      </w:tr>
      <w:tr w:rsidR="00E62837" w:rsidRPr="00E62837">
        <w:trPr>
          <w:trHeight w:val="1"/>
        </w:trPr>
        <w:tc>
          <w:tcPr>
            <w:tcW w:w="9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62837" w:rsidRP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62837">
        <w:trPr>
          <w:trHeight w:val="1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заявителя о принятом решении и выдача </w:t>
            </w:r>
          </w:p>
          <w:p w:rsidR="00E62837" w:rsidRDefault="00E62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E62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градостроительного плана земельного участка</w:t>
            </w:r>
          </w:p>
        </w:tc>
      </w:tr>
    </w:tbl>
    <w:p w:rsid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F1E" w:rsidSect="00C14F1E">
          <w:pgSz w:w="12240" w:h="15840"/>
          <w:pgMar w:top="992" w:right="851" w:bottom="1134" w:left="1701" w:header="720" w:footer="720" w:gutter="0"/>
          <w:cols w:space="720"/>
          <w:noEndnote/>
          <w:docGrid w:linePitch="299"/>
        </w:sect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Default="00C14F1E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F1E" w:rsidRPr="00E62837" w:rsidRDefault="00C14F1E" w:rsidP="00C14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2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F1E" w:rsidRDefault="00C14F1E" w:rsidP="00C14F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14F1E" w:rsidRDefault="00230A05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выданных администрацией муниципального образования Ивановский сельсовет Оренбургского района Оренбургской области </w:t>
      </w:r>
      <w:r w:rsidR="00C14F1E">
        <w:rPr>
          <w:rFonts w:ascii="Times New Roman" w:hAnsi="Times New Roman" w:cs="Times New Roman"/>
          <w:sz w:val="28"/>
          <w:szCs w:val="28"/>
        </w:rPr>
        <w:t>градостроительн</w:t>
      </w:r>
      <w:r w:rsidR="00076A3E">
        <w:rPr>
          <w:rFonts w:ascii="Times New Roman" w:hAnsi="Times New Roman" w:cs="Times New Roman"/>
          <w:sz w:val="28"/>
          <w:szCs w:val="28"/>
        </w:rPr>
        <w:t>ых</w:t>
      </w:r>
      <w:r w:rsidR="00C14F1E">
        <w:rPr>
          <w:rFonts w:ascii="Times New Roman" w:hAnsi="Times New Roman" w:cs="Times New Roman"/>
          <w:sz w:val="28"/>
          <w:szCs w:val="28"/>
        </w:rPr>
        <w:t xml:space="preserve"> план</w:t>
      </w:r>
      <w:r w:rsidR="00076A3E">
        <w:rPr>
          <w:rFonts w:ascii="Times New Roman" w:hAnsi="Times New Roman" w:cs="Times New Roman"/>
          <w:sz w:val="28"/>
          <w:szCs w:val="28"/>
        </w:rPr>
        <w:t>ов</w:t>
      </w:r>
      <w:r w:rsidR="00C14F1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076A3E">
        <w:rPr>
          <w:rFonts w:ascii="Times New Roman" w:hAnsi="Times New Roman" w:cs="Times New Roman"/>
          <w:sz w:val="28"/>
          <w:szCs w:val="28"/>
        </w:rPr>
        <w:t>ых</w:t>
      </w:r>
      <w:r w:rsidR="00C14F1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76A3E">
        <w:rPr>
          <w:rFonts w:ascii="Times New Roman" w:hAnsi="Times New Roman" w:cs="Times New Roman"/>
          <w:sz w:val="28"/>
          <w:szCs w:val="28"/>
        </w:rPr>
        <w:t>ов</w:t>
      </w:r>
      <w:r w:rsidR="00C14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837" w:rsidRPr="00E62837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034" w:type="dxa"/>
        <w:tblInd w:w="108" w:type="dxa"/>
        <w:tblLayout w:type="fixed"/>
        <w:tblLook w:val="0000"/>
      </w:tblPr>
      <w:tblGrid>
        <w:gridCol w:w="562"/>
        <w:gridCol w:w="1565"/>
        <w:gridCol w:w="1818"/>
        <w:gridCol w:w="1965"/>
        <w:gridCol w:w="1965"/>
        <w:gridCol w:w="2615"/>
        <w:gridCol w:w="3544"/>
      </w:tblGrid>
      <w:tr w:rsidR="00BC7193" w:rsidTr="004B3345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C14F1E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4F1E">
              <w:rPr>
                <w:rFonts w:ascii="Segoe UI Symbol" w:hAnsi="Segoe UI Symbol" w:cs="Segoe UI Symbol"/>
                <w:sz w:val="28"/>
                <w:szCs w:val="28"/>
              </w:rPr>
              <w:t>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E62837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Default="00BC7193" w:rsidP="00BC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</w:p>
          <w:p w:rsidR="00BC7193" w:rsidRDefault="00BC7193" w:rsidP="00BC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градостроительного плана земельного участка </w:t>
            </w:r>
          </w:p>
          <w:p w:rsidR="00BC7193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Default="00BC7193" w:rsidP="00BC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BC7193" w:rsidRDefault="00BC7193" w:rsidP="00BC7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градостроительного плана земельного участка </w:t>
            </w:r>
          </w:p>
          <w:p w:rsidR="00BC7193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C14F1E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E62837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E62837" w:rsidRDefault="00BC7193" w:rsidP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земельного участка (адрес земельного участка)</w:t>
            </w:r>
          </w:p>
        </w:tc>
      </w:tr>
      <w:tr w:rsidR="00BC7193" w:rsidTr="004B3345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193" w:rsidRPr="00693F5C" w:rsidRDefault="00BC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E62837" w:rsidRPr="00693F5C" w:rsidRDefault="00E62837" w:rsidP="00E628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6313" w:rsidRDefault="00006313"/>
    <w:sectPr w:rsidR="00006313" w:rsidSect="00C14F1E">
      <w:pgSz w:w="15840" w:h="12240" w:orient="landscape"/>
      <w:pgMar w:top="1701" w:right="992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2837"/>
    <w:rsid w:val="00006313"/>
    <w:rsid w:val="00027577"/>
    <w:rsid w:val="00052143"/>
    <w:rsid w:val="00076A3E"/>
    <w:rsid w:val="0013316B"/>
    <w:rsid w:val="0017079E"/>
    <w:rsid w:val="00230A05"/>
    <w:rsid w:val="00230F13"/>
    <w:rsid w:val="002C6D9F"/>
    <w:rsid w:val="002F1DA8"/>
    <w:rsid w:val="004B3345"/>
    <w:rsid w:val="00503865"/>
    <w:rsid w:val="00624E4C"/>
    <w:rsid w:val="00693F5C"/>
    <w:rsid w:val="006D2FAC"/>
    <w:rsid w:val="007C13DC"/>
    <w:rsid w:val="007F7BF6"/>
    <w:rsid w:val="00AA24AF"/>
    <w:rsid w:val="00BA1E3B"/>
    <w:rsid w:val="00BC7193"/>
    <w:rsid w:val="00C14F1E"/>
    <w:rsid w:val="00C20AFE"/>
    <w:rsid w:val="00DB4DBE"/>
    <w:rsid w:val="00DC65EC"/>
    <w:rsid w:val="00E62837"/>
    <w:rsid w:val="00F30853"/>
    <w:rsid w:val="00F7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t.orb.ru" TargetMode="External"/><Relationship Id="rId13" Type="http://schemas.openxmlformats.org/officeDocument/2006/relationships/hyperlink" Target="consultantplus://offline/ref=1DA3E51AE0180EC95543DCE6FD1FD774113BB293C9985922C80CA8C859F8AE379522880FB588FDEBK737E" TargetMode="External"/><Relationship Id="rId18" Type="http://schemas.openxmlformats.org/officeDocument/2006/relationships/hyperlink" Target="consultantplus://offline/ref=A37A1BEB0A7DBE28DAAEF855DE8CBBF697E6C0C4213C6ACB2A14F2EE459F48690D310A36DFC68E1EqDm9F" TargetMode="External"/><Relationship Id="rId26" Type="http://schemas.openxmlformats.org/officeDocument/2006/relationships/hyperlink" Target="www.gosuslugi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2D873195D1C21D6C120B6A49D35471040238F97A3725AD7F3A843224524E4F5750EED1F622L3u2J" TargetMode="External"/><Relationship Id="rId7" Type="http://schemas.openxmlformats.org/officeDocument/2006/relationships/hyperlink" Target="http://dit.orb.ru" TargetMode="Externa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1518AEAFAF333127A34D5A95FC9817B67B40B4A4E365B35BFAC86F111C4AB1878F0759F3BBF838C5B2A423C087E9685D3D1E0A98AC40BB99U0k9L" TargetMode="External"/><Relationship Id="rId25" Type="http://schemas.openxmlformats.org/officeDocument/2006/relationships/hyperlink" Target="www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18AEAFAF333127A34D5A95FC9817B67B40B4A4E365B35BFAC86F111C4AB1878F0759F0B2F83094E7EB229CC2B97B5C3D1E089DB3U4kBL" TargetMode="External"/><Relationship Id="rId20" Type="http://schemas.openxmlformats.org/officeDocument/2006/relationships/hyperlink" Target="consultantplus://offline/ref=8188C12DC598D1A95CF4C4C51F21BB449C84A87B0DDDB862A2860BFDEDF7A21B91AAC52410qBB1N" TargetMode="External"/><Relationship Id="rId29" Type="http://schemas.openxmlformats.org/officeDocument/2006/relationships/hyperlink" Target="www.gosuslugi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24" Type="http://schemas.openxmlformats.org/officeDocument/2006/relationships/hyperlink" Target="consultantplus://offline/ref=FF3523A55F94B559F0F79BB5B42D704FA6648D65D3D13E063E02BAAFA52BF31019B2B92ED5H6i4H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89934E2516D5282E3E25DF7EDF5ADF1661C9A7EA72539AD47D32675912EF7506834F7A121ED14857AAAE5D5704B912F87C5E138427645F7654U0J" TargetMode="External"/><Relationship Id="rId28" Type="http://schemas.openxmlformats.org/officeDocument/2006/relationships/hyperlink" Target="www.gosuslugi.ru" TargetMode="External"/><Relationship Id="rId10" Type="http://schemas.openxmlformats.org/officeDocument/2006/relationships/hyperlink" Target="consultantplus://offline/ref=1DA3E51AE0180EC95543DCE6FD1FD774113BB293C9985922C80CA8C859F8AE379522880CB1K83CE" TargetMode="External"/><Relationship Id="rId19" Type="http://schemas.openxmlformats.org/officeDocument/2006/relationships/hyperlink" Target="consultantplus://offline/ref=A37A1BEB0A7DBE28DAAEF855DE8CBBF697E6C0C4213C6ACB2A14F2EE459F48690D310A36DFC68E1EqDm9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pravo.gov.ru" TargetMode="External"/><Relationship Id="rId9" Type="http://schemas.openxmlformats.org/officeDocument/2006/relationships/hyperlink" Target="consultantplus://offline/ref=EBE9DC809E806B967617B571FA1833CE335099EEFD14C1B7EEC590A1314F2946F7AA57CBAD20AE4E9232D6J5R6E" TargetMode="External"/><Relationship Id="rId14" Type="http://schemas.openxmlformats.org/officeDocument/2006/relationships/hyperlink" Target="consultantplus://offline/ref=1DA3E51AE0180EC95543DCE6FD1FD774113BB293C9985922C80CA8C859F8AE379522880FB588FDEBK731E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hyperlink" Target="www.gosuslugi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9418</Words>
  <Characters>53683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2020-01-13T06:42:00Z</dcterms:created>
  <dcterms:modified xsi:type="dcterms:W3CDTF">2020-01-14T11:02:00Z</dcterms:modified>
</cp:coreProperties>
</file>