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8D47EF" w:rsidTr="002C5AC6">
        <w:trPr>
          <w:trHeight w:hRule="exact" w:val="3977"/>
        </w:trPr>
        <w:tc>
          <w:tcPr>
            <w:tcW w:w="4323" w:type="dxa"/>
            <w:shd w:val="clear" w:color="auto" w:fill="auto"/>
          </w:tcPr>
          <w:p w:rsidR="008D47EF" w:rsidRPr="00D6610A" w:rsidRDefault="008D47EF" w:rsidP="002C5AC6">
            <w:pPr>
              <w:pStyle w:val="a4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47EF" w:rsidRPr="00D6610A" w:rsidRDefault="008D47EF" w:rsidP="002C5AC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10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8D47EF" w:rsidRPr="00D6610A" w:rsidRDefault="008D47EF" w:rsidP="002C5AC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10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8D47EF" w:rsidRPr="00D6610A" w:rsidRDefault="008D47EF" w:rsidP="002C5AC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10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8D47EF" w:rsidRPr="00D6610A" w:rsidRDefault="008D47EF" w:rsidP="002C5AC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10A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ИВАНОВСКИЙ СЕЛЬСОВЕТ</w:t>
            </w:r>
          </w:p>
          <w:p w:rsidR="008D47EF" w:rsidRPr="00D6610A" w:rsidRDefault="008D47EF" w:rsidP="002C5AC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10A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ОРЕНБУРГСКИЙ РАЙОН</w:t>
            </w:r>
          </w:p>
          <w:p w:rsidR="008D47EF" w:rsidRPr="00D6610A" w:rsidRDefault="008D47EF" w:rsidP="002C5AC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10A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8D47EF" w:rsidRPr="00D6610A" w:rsidRDefault="008D47EF" w:rsidP="002C5AC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8D47EF" w:rsidRPr="00D6610A" w:rsidRDefault="008D47EF" w:rsidP="002C5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О С Т А Н О В Л Е Н И Е</w:t>
            </w:r>
          </w:p>
          <w:p w:rsidR="008D47EF" w:rsidRPr="00D6610A" w:rsidRDefault="008D47EF" w:rsidP="002C5A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D47EF" w:rsidRPr="00D6610A" w:rsidRDefault="008D47EF" w:rsidP="002C5AC6">
            <w:pPr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:rsidR="008D47EF" w:rsidRPr="00D6610A" w:rsidRDefault="008D47EF" w:rsidP="002C5AC6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47EF" w:rsidRPr="00D6610A" w:rsidRDefault="008D47EF" w:rsidP="002C5AC6">
            <w:pPr>
              <w:ind w:left="-68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7EF" w:rsidRPr="00D6610A" w:rsidRDefault="008D47EF" w:rsidP="002C5AC6">
            <w:pPr>
              <w:ind w:left="-68" w:right="-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___________</w:t>
            </w:r>
            <w:r w:rsidRPr="00D661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____________</w:t>
            </w:r>
          </w:p>
        </w:tc>
        <w:tc>
          <w:tcPr>
            <w:tcW w:w="499" w:type="dxa"/>
            <w:shd w:val="clear" w:color="auto" w:fill="auto"/>
          </w:tcPr>
          <w:p w:rsidR="008D47EF" w:rsidRPr="00D6610A" w:rsidRDefault="008D47EF" w:rsidP="002C5AC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shd w:val="clear" w:color="auto" w:fill="auto"/>
          </w:tcPr>
          <w:p w:rsidR="008D47EF" w:rsidRDefault="008D47EF" w:rsidP="008D47EF">
            <w:pPr>
              <w:snapToGrid w:val="0"/>
              <w:ind w:firstLine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ПРОЕКТ</w:t>
            </w:r>
          </w:p>
        </w:tc>
      </w:tr>
      <w:tr w:rsidR="008D47EF" w:rsidTr="002C5AC6">
        <w:trPr>
          <w:trHeight w:val="410"/>
        </w:trPr>
        <w:tc>
          <w:tcPr>
            <w:tcW w:w="4323" w:type="dxa"/>
            <w:shd w:val="clear" w:color="auto" w:fill="auto"/>
            <w:vAlign w:val="center"/>
          </w:tcPr>
          <w:p w:rsidR="008D47EF" w:rsidRDefault="008D47EF" w:rsidP="002C5AC6">
            <w:pPr>
              <w:ind w:left="-68" w:right="-74"/>
            </w:pPr>
            <w:r>
              <w:rPr>
                <w:rFonts w:ascii="Tahoma" w:eastAsia="Tahoma" w:hAnsi="Tahoma" w:cs="Tahoma"/>
                <w:sz w:val="16"/>
                <w:szCs w:val="16"/>
                <w:lang w:val="en-US"/>
              </w:rPr>
              <w:t xml:space="preserve">              </w:t>
            </w:r>
          </w:p>
        </w:tc>
        <w:tc>
          <w:tcPr>
            <w:tcW w:w="499" w:type="dxa"/>
            <w:shd w:val="clear" w:color="auto" w:fill="auto"/>
          </w:tcPr>
          <w:p w:rsidR="008D47EF" w:rsidRDefault="008D47EF" w:rsidP="002C5A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8D47EF" w:rsidRDefault="008D47EF" w:rsidP="002C5A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EF" w:rsidRPr="00190815" w:rsidTr="002C5AC6">
        <w:trPr>
          <w:trHeight w:val="695"/>
        </w:trPr>
        <w:tc>
          <w:tcPr>
            <w:tcW w:w="4323" w:type="dxa"/>
            <w:shd w:val="clear" w:color="auto" w:fill="auto"/>
          </w:tcPr>
          <w:p w:rsidR="008D47EF" w:rsidRPr="00190815" w:rsidRDefault="008D47EF" w:rsidP="002C5AC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81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492DA223" wp14:editId="76B203DC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20320</wp:posOffset>
                      </wp:positionV>
                      <wp:extent cx="2824480" cy="228600"/>
                      <wp:effectExtent l="13970" t="11430" r="9525" b="762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228600"/>
                                <a:chOff x="-119" y="32"/>
                                <a:chExt cx="4447" cy="359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19" y="32"/>
                                  <a:ext cx="3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19" y="32"/>
                                  <a:ext cx="0" cy="3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09" y="32"/>
                                  <a:ext cx="3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8" y="32"/>
                                  <a:ext cx="0" cy="3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563640" id="Group 3" o:spid="_x0000_s1026" style="position:absolute;margin-left:-5.95pt;margin-top:1.6pt;width:222.4pt;height:18pt;z-index:251659264;mso-wrap-distance-left:0;mso-wrap-distance-right:0" coordorigin="-119,32" coordsize="444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">
                      <v:line id="Line 4" o:spid="_x0000_s1027" style="position:absolute;visibility:visible;mso-wrap-style:square" from="-119,32" to="192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" strokeweight=".18mm">
                        <v:stroke joinstyle="miter" endcap="square"/>
                      </v:line>
                      <v:line id="Line 5" o:spid="_x0000_s1028" style="position:absolute;visibility:visible;mso-wrap-style:square" from="-119,32" to="-119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" strokeweight=".18mm">
                        <v:stroke joinstyle="miter" endcap="square"/>
                      </v:line>
                      <v:line id="Line 6" o:spid="_x0000_s1029" style="position:absolute;visibility:visible;mso-wrap-style:square" from="4009,32" to="4320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" strokeweight=".18mm">
                        <v:stroke joinstyle="miter" endcap="square"/>
                      </v:line>
                      <v:line id="Line 7" o:spid="_x0000_s1030" style="position:absolute;visibility:visible;mso-wrap-style:square" from="4328,32" to="4328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" strokeweight=".18mm">
                        <v:stroke joinstyle="miter" endcap="square"/>
                      </v:line>
                    </v:group>
                  </w:pict>
                </mc:Fallback>
              </mc:AlternateContent>
            </w:r>
            <w:r w:rsidRPr="00EF60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составления, утверждения и ведения бюджетных смет муниципальных казённых учреждений </w:t>
            </w:r>
          </w:p>
        </w:tc>
        <w:tc>
          <w:tcPr>
            <w:tcW w:w="499" w:type="dxa"/>
            <w:shd w:val="clear" w:color="auto" w:fill="auto"/>
          </w:tcPr>
          <w:p w:rsidR="008D47EF" w:rsidRDefault="008D47EF" w:rsidP="002C5AC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shd w:val="clear" w:color="auto" w:fill="auto"/>
          </w:tcPr>
          <w:p w:rsidR="008D47EF" w:rsidRDefault="008D47EF" w:rsidP="002C5AC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7EF" w:rsidRPr="00190815" w:rsidRDefault="008D47EF" w:rsidP="008D4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EF" w:rsidRDefault="008D47EF" w:rsidP="008D4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81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60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EF60A8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>ьями</w:t>
      </w:r>
      <w:r w:rsidRPr="00EF60A8">
        <w:rPr>
          <w:rFonts w:ascii="Times New Roman" w:hAnsi="Times New Roman" w:cs="Times New Roman"/>
          <w:sz w:val="28"/>
          <w:szCs w:val="28"/>
        </w:rPr>
        <w:t xml:space="preserve"> 158, 161, 162 и 221 Бюджетного кодекса РФ и в соответствии с </w:t>
      </w:r>
      <w:bookmarkStart w:id="0" w:name="_Hlk183595302"/>
      <w:r w:rsidRPr="00F401B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401B8">
        <w:rPr>
          <w:rFonts w:ascii="Times New Roman" w:hAnsi="Times New Roman" w:cs="Times New Roman"/>
          <w:sz w:val="28"/>
          <w:szCs w:val="28"/>
        </w:rPr>
        <w:t xml:space="preserve"> Минфина России от 30 сентября 2021 г. N 141н "О внесении изменений в Общие требования к порядку составления, утверждения и ведения бюджетных смет казенных учреждений, утвержденные приказом Министерства финансов Российской Федерации от 14 февраля 2018 г. N 26н, и Порядок составления и ведения бюджетных смет федеральных казенных учреждений, утвержденный приказом Министерства финансов Российской Федерации от 20 июня 2018 г. N 141н</w:t>
      </w:r>
      <w:bookmarkEnd w:id="0"/>
      <w:r w:rsidRPr="00EF60A8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Ивановский сельсовет Оренбургского района Оренбургской области: </w:t>
      </w:r>
    </w:p>
    <w:p w:rsidR="008D47EF" w:rsidRDefault="008D47EF" w:rsidP="008D47EF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EF60A8">
        <w:rPr>
          <w:rFonts w:ascii="Times New Roman" w:hAnsi="Times New Roman" w:cs="Times New Roman"/>
          <w:sz w:val="28"/>
          <w:szCs w:val="28"/>
        </w:rPr>
        <w:t>Порядок составления, утверждения и ведения бюджетных смет муниципальных казённых учреждений и смет органов местного самоуправления согласно Приложению.</w:t>
      </w:r>
    </w:p>
    <w:p w:rsidR="008D47EF" w:rsidRDefault="008D47EF" w:rsidP="008D47EF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1B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D47EF" w:rsidRPr="00F401B8" w:rsidRDefault="008D47EF" w:rsidP="008D47E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1B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подписания.</w:t>
      </w:r>
    </w:p>
    <w:p w:rsidR="008D47EF" w:rsidRDefault="008D47EF" w:rsidP="008D47EF">
      <w:pPr>
        <w:tabs>
          <w:tab w:val="left" w:pos="1365"/>
        </w:tabs>
        <w:jc w:val="both"/>
      </w:pPr>
      <w:r>
        <w:tab/>
      </w:r>
    </w:p>
    <w:p w:rsidR="008D47EF" w:rsidRDefault="008D47EF" w:rsidP="008D47EF">
      <w:pPr>
        <w:jc w:val="both"/>
      </w:pPr>
    </w:p>
    <w:p w:rsidR="008D47EF" w:rsidRDefault="008D47EF" w:rsidP="008D47EF">
      <w:pPr>
        <w:jc w:val="both"/>
      </w:pPr>
    </w:p>
    <w:p w:rsidR="008D47EF" w:rsidRPr="000E2599" w:rsidRDefault="008D47EF" w:rsidP="008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0E2599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С.Т. Байбулатов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2"/>
      </w:tblGrid>
      <w:tr w:rsidR="008D47EF" w:rsidTr="002C5AC6">
        <w:trPr>
          <w:trHeight w:val="1313"/>
        </w:trPr>
        <w:tc>
          <w:tcPr>
            <w:tcW w:w="2092" w:type="dxa"/>
            <w:shd w:val="clear" w:color="auto" w:fill="auto"/>
          </w:tcPr>
          <w:p w:rsidR="008D47EF" w:rsidRDefault="008D47EF" w:rsidP="002C5AC6">
            <w:pPr>
              <w:snapToGrid w:val="0"/>
              <w:jc w:val="both"/>
            </w:pPr>
          </w:p>
        </w:tc>
      </w:tr>
    </w:tbl>
    <w:p w:rsidR="008D47EF" w:rsidRDefault="008D47EF" w:rsidP="008D47E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Разослано: администрации МО Ивановский сельсовет Оренбургского района Оренбургской области, в дело.</w:t>
      </w:r>
    </w:p>
    <w:p w:rsidR="008D47EF" w:rsidRDefault="008D47EF" w:rsidP="008D47EF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</w:rPr>
      </w:pPr>
    </w:p>
    <w:p w:rsidR="008D47EF" w:rsidRPr="00A240FB" w:rsidRDefault="008D47EF" w:rsidP="008D47EF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</w:rPr>
      </w:pPr>
      <w:r w:rsidRPr="00A240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8D47EF" w:rsidRPr="00A240FB" w:rsidRDefault="008D47EF" w:rsidP="008D47EF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</w:rPr>
      </w:pPr>
      <w:r w:rsidRPr="00A240FB">
        <w:rPr>
          <w:rFonts w:ascii="Times New Roman" w:hAnsi="Times New Roman" w:cs="Times New Roman"/>
          <w:sz w:val="28"/>
          <w:szCs w:val="28"/>
        </w:rPr>
        <w:t xml:space="preserve">администрации МО Ивановский сельсовет </w:t>
      </w:r>
    </w:p>
    <w:p w:rsidR="008D47EF" w:rsidRPr="00A240FB" w:rsidRDefault="008D47EF" w:rsidP="008D47EF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</w:rPr>
      </w:pPr>
      <w:r w:rsidRPr="00A240FB"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</w:t>
      </w:r>
    </w:p>
    <w:p w:rsidR="008D47EF" w:rsidRPr="00A240FB" w:rsidRDefault="008D47EF" w:rsidP="008D47EF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</w:rPr>
      </w:pPr>
      <w:r w:rsidRPr="00A240FB">
        <w:rPr>
          <w:rFonts w:ascii="Times New Roman" w:hAnsi="Times New Roman" w:cs="Times New Roman"/>
          <w:sz w:val="28"/>
          <w:szCs w:val="28"/>
        </w:rPr>
        <w:t>От _____________ № ___________</w:t>
      </w:r>
    </w:p>
    <w:p w:rsidR="008D47EF" w:rsidRPr="00A240FB" w:rsidRDefault="008D47EF" w:rsidP="008D47EF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</w:rPr>
      </w:pPr>
    </w:p>
    <w:p w:rsidR="008D47EF" w:rsidRPr="00A240FB" w:rsidRDefault="008D47EF" w:rsidP="008D47E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0F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D47EF" w:rsidRPr="00A240FB" w:rsidRDefault="008D47EF" w:rsidP="008D47E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0FB">
        <w:rPr>
          <w:rFonts w:ascii="Times New Roman" w:hAnsi="Times New Roman" w:cs="Times New Roman"/>
          <w:b/>
          <w:bCs/>
          <w:sz w:val="28"/>
          <w:szCs w:val="28"/>
        </w:rPr>
        <w:t>составления, утверждения и ведения бюджетных смет казённых учреждений</w:t>
      </w:r>
    </w:p>
    <w:p w:rsidR="008D47EF" w:rsidRDefault="008D47EF" w:rsidP="008D47E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:rsidR="008D47EF" w:rsidRPr="00240571" w:rsidRDefault="008D47EF" w:rsidP="008D47EF">
      <w:pPr>
        <w:widowControl/>
        <w:suppressAutoHyphens w:val="0"/>
        <w:autoSpaceDE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47EF" w:rsidRPr="00240571" w:rsidRDefault="008D47EF" w:rsidP="008D47EF">
      <w:pPr>
        <w:widowControl/>
        <w:suppressAutoHyphens w:val="0"/>
        <w:autoSpaceDE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571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 xml:space="preserve">Настоящий Порядок составления, утверждения и ведения бюджетных смет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Ивановский сельсовет Оренбургского района Оренбургской области </w:t>
      </w:r>
      <w:r w:rsidRPr="00240571">
        <w:rPr>
          <w:rFonts w:ascii="Times New Roman" w:hAnsi="Times New Roman" w:cs="Times New Roman"/>
          <w:sz w:val="28"/>
          <w:szCs w:val="28"/>
        </w:rPr>
        <w:t xml:space="preserve"> и казенных учреждений, находящихся в ведении администрации муниципального образования Ивановский сельсовет Оренбургского района Оренбургской области   (далее – Порядок) разработан в целях реализации статей 158, 161, 162, 221 Бюджетного кодекса Российской Федерации, и в соответствии с приказом Министерства финансов Российской Федерации от 14.02.2020 № 26н «Об  Общих требованиях к порядку составления, утверждения и ведения бюджетных смет казенных учреждений».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7EF" w:rsidRPr="00240571" w:rsidRDefault="008D47EF" w:rsidP="008D47EF">
      <w:pPr>
        <w:widowControl/>
        <w:suppressAutoHyphens w:val="0"/>
        <w:autoSpaceDE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57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40571">
        <w:rPr>
          <w:rFonts w:ascii="Times New Roman" w:hAnsi="Times New Roman" w:cs="Times New Roman"/>
          <w:b/>
          <w:bCs/>
          <w:sz w:val="28"/>
          <w:szCs w:val="28"/>
        </w:rPr>
        <w:t>. Порядок составления и утверждения бюджетных смет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1. Смета составляется на основании обоснований (расчетов) плановых сметных показателей, являющихся неотъемлемой частью сметы.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 xml:space="preserve">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пункта 8   Приказа Минфина России от 14 февраля 2018 г. N 26н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0571">
        <w:rPr>
          <w:rFonts w:ascii="Times New Roman" w:hAnsi="Times New Roman" w:cs="Times New Roman"/>
          <w:sz w:val="28"/>
          <w:szCs w:val="28"/>
        </w:rPr>
        <w:t xml:space="preserve">Об Общих требованиях к порядку составления, утверждения и ведения бюджетных смет казенных учреждений». 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2. Показатели бюджетной сметы формируются в разрезе кодов классификации расходов бюджетов бюджетной классификации Российской Федерации с детализацией по дополнительному коду расходов бюджета (доп. ЭК), в рублях.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 xml:space="preserve">3. Бюджетная смета составляется в двух экземплярах по форме, согласно Приложению № 1 к настоящему Порядку. 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В бюджетной смете должны быть заполнены следующие обязательные реквизиты: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1) гриф утверждения, содержащий подпись (и ее расшифровку) соответствующего руководителя, уполномоченного утверждать смету учреждения и дату утверждения;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2) наименование формы документа;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lastRenderedPageBreak/>
        <w:t>3) финансовый год, месяц и число, на который представлены содержащиеся в документе сведения;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4) наименование казённого учреждения, составившего документ;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5) наименование главного распорядителя бюджетных средств, составившего документ;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6) наименование единиц измерения показателей, включаемых в смету;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7) содержательная и оформляющая части.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4. Содержательная часть формы бюджетной сметы должна представляться в виде таблицы, наименования направлений расходования средств бюджета и соответствующих им кодов классификации расходов бюджетов бюджетной классификации Российской Федерации, а также суммы по каждому направлению.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5. Оформляющая часть формы бюджетной сметы должна содержать подписи (с расшифровкой) должностных лиц, ответственных за содержащиеся в бюджетной смете данные (руководителя учреждения или иного уполномоченного им лица, исполнителя документа, а также дату подписания бюджетной сметы).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 xml:space="preserve">К представленной на утверждение бюджетной смете прилагаются обоснования (расчеты) плановых сметных показателей, являющихся неотъемлемой частью сметы, на очередной финансовый год и плановый период, которые </w:t>
      </w:r>
      <w:r w:rsidRPr="00240571">
        <w:rPr>
          <w:rFonts w:ascii="Times New Roman" w:hAnsi="Times New Roman" w:cs="Times New Roman"/>
          <w:sz w:val="28"/>
          <w:szCs w:val="28"/>
          <w:highlight w:val="yellow"/>
        </w:rPr>
        <w:t>составляются по формам в соответствии с порядком и методикой планирования бюджетных средств.</w:t>
      </w:r>
      <w:r w:rsidRPr="00240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составляются в процессе формирования проекта закона (решения) о бюджете на очередной финансовый год и плановый период и </w:t>
      </w:r>
      <w:r w:rsidRPr="00B4652B">
        <w:rPr>
          <w:rFonts w:ascii="Times New Roman" w:hAnsi="Times New Roman" w:cs="Times New Roman"/>
          <w:sz w:val="28"/>
          <w:szCs w:val="28"/>
        </w:rPr>
        <w:t>утверждаются руководителем казенного учреждения.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6.  Главный распорядитель бюджетных средств доводит лимиты бюджетных обязательств до подведомственного казенного учреждения в течение 1 рабочего дня с момента получения уведомления о лимитах бюджетных обязательств казенного учреждения.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 xml:space="preserve">7. </w:t>
      </w:r>
      <w:r w:rsidRPr="00B4652B">
        <w:rPr>
          <w:rFonts w:ascii="Times New Roman" w:hAnsi="Times New Roman" w:cs="Times New Roman"/>
          <w:sz w:val="28"/>
          <w:szCs w:val="28"/>
          <w:highlight w:val="yellow"/>
        </w:rPr>
        <w:t>Бюджетная смета администрации муниципального образования, являющегося главным распорядителем</w:t>
      </w:r>
      <w:r w:rsidRPr="00240571">
        <w:rPr>
          <w:rFonts w:ascii="Times New Roman" w:hAnsi="Times New Roman" w:cs="Times New Roman"/>
          <w:sz w:val="28"/>
          <w:szCs w:val="28"/>
        </w:rPr>
        <w:t xml:space="preserve"> средств бюджета, составляется и утверждается руководителем главного распорядителя средств бюджета или иным уполномоченным им лицом в течение 10 рабочих дней со дня доведения до администрации лимитов бюджетных обязательств.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8. Бюджетная смета казенного учреждения, не являющегося главным распорядителем средств бюджета, составляется и утверждается руководителем учреждения или иным уполномоченным им лицом, после чего направляется на утверждение главному распорядителю бюджетных средств не позднее 5 рабочих дней с момента получения уведомления о лимитах бюджетных обязательств.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 xml:space="preserve">9.  Главный распорядитель бюджетных средств в течение 1 рабочего дня рассматривает бюджетную смету подведомственную казенному учреждению и по итогам рассмотрения представляет ее на утверждение своему руководителю.  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lastRenderedPageBreak/>
        <w:t>10. Один экземпляр утвержденной бюджетной сметы казенного учреждения с утвержденными расчетами остается у главного распорядителя средств бюджета, второй экземпляр возвращается казенному учреждению.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При наличии замечаний бюджетная смета возвращается казенному учреждению для последующей доработки. Повторное направление казенным учреждением доработанной сметы главному распорядителю бюджетных средств осуществляется в течение 2 рабочих дней.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7EF" w:rsidRPr="00240571" w:rsidRDefault="008D47EF" w:rsidP="008D47EF">
      <w:pPr>
        <w:widowControl/>
        <w:suppressAutoHyphens w:val="0"/>
        <w:autoSpaceDE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571">
        <w:rPr>
          <w:rFonts w:ascii="Times New Roman" w:hAnsi="Times New Roman" w:cs="Times New Roman"/>
          <w:b/>
          <w:bCs/>
          <w:sz w:val="28"/>
          <w:szCs w:val="28"/>
        </w:rPr>
        <w:t>III. Порядок ведения бюджетной сметы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1. Ведением бюджетной сметы является внесение изменений в бюджетную смету в пределах доведенных в установленном порядке объемов соответствующих лимитов бюджетных обязательств.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0571">
        <w:rPr>
          <w:rFonts w:ascii="Times New Roman" w:hAnsi="Times New Roman" w:cs="Times New Roman"/>
          <w:sz w:val="28"/>
          <w:szCs w:val="28"/>
        </w:rPr>
        <w:t>. Внесение изменений в показатели сметы осуществляется путем утверждения изменений показателей - сумм увеличения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571">
        <w:rPr>
          <w:rFonts w:ascii="Times New Roman" w:hAnsi="Times New Roman" w:cs="Times New Roman"/>
          <w:sz w:val="28"/>
          <w:szCs w:val="28"/>
        </w:rPr>
        <w:t>и (или) уменьшения объемов сметных назначений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- изменяющих объемы сметных назначений в случае изменения доведенного в установленном порядке объема лимитов бюджетных обязательств;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-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- изменяющих распределение сметных назначений, не требующих изменения показателей бюджетной росписи главного распорядителя средств и лимитов бюджетных обязательств;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-  изменяющих распределение сметных назначений по дополнительным кодам аналитических показателей, не требующих изменения бюджетной росписи главного распорядителя средств и лимитов бюджетных обязательств;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- изменяющих объемы сметных назначений, приводящих к перераспределению их между разделами сметы.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 xml:space="preserve">4. Внесение изменений в смету, требующих изменения показателей бюджетной росписи главного распорядителя средств и лимитов бюджетных обязательств, утверждается после внесения в установленном порядке изменений в бюджетную роспись и лимиты бюджетных обязательств.   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5. Бюджетные сметы с учетом внесенных изменений показателей смет составляются администрацией муниципального образования и подведомственными казенными учреждениями по форме, предусмотренной приложением № 1 к Порядку. Указанные бюджетные сметы, составляемые казенными учреждениями, представляются администрации муниципального образования для внутреннего контроля.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 xml:space="preserve">6. Администрация и казённые учреждения принимают и (или) исполняют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  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lastRenderedPageBreak/>
        <w:t>7. При каждом внесении изменений в смету не позднее 5 рабочих дней после утверждения бюджетной сметы казенное учреждение обязано разместить изменение показателей бюджетной сметы на официальном сайте в информационно-коммуникационной сети "Интернет" www.bus.gov.ru.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Смета и уточненная бюджетная смета размещается на официальном сайте в информационно-коммуникационной сети "Интернет" www.bus.gov.ru на начало года и по состоянию на 31 декабря не позднее 5 рабочих дней после утверждения.</w:t>
      </w:r>
    </w:p>
    <w:p w:rsidR="008D47EF" w:rsidRPr="00240571" w:rsidRDefault="008D47EF" w:rsidP="008D47E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71">
        <w:rPr>
          <w:rFonts w:ascii="Times New Roman" w:hAnsi="Times New Roman" w:cs="Times New Roman"/>
          <w:sz w:val="28"/>
          <w:szCs w:val="28"/>
        </w:rPr>
        <w:t>8. Уточненная смета администрации муниципального образования и казенного учреждения с учетом внесенных изменений показателей сметы составляется на 31 декабря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36A" w:rsidRPr="003D1F1A" w:rsidRDefault="008D47EF" w:rsidP="008D47EF">
      <w:pPr>
        <w:widowControl/>
        <w:suppressAutoHyphens w:val="0"/>
        <w:autoSpaceDE/>
        <w:ind w:firstLine="709"/>
        <w:jc w:val="both"/>
        <w:rPr>
          <w:sz w:val="24"/>
          <w:szCs w:val="24"/>
        </w:rPr>
        <w:sectPr w:rsidR="0027036A" w:rsidRPr="003D1F1A" w:rsidSect="00F401B8">
          <w:pgSz w:w="11906" w:h="16838"/>
          <w:pgMar w:top="1134" w:right="851" w:bottom="993" w:left="1701" w:header="720" w:footer="720" w:gutter="0"/>
          <w:cols w:space="720"/>
          <w:docGrid w:linePitch="360"/>
        </w:sectPr>
      </w:pPr>
      <w:r w:rsidRPr="00240571">
        <w:rPr>
          <w:rFonts w:ascii="Times New Roman" w:hAnsi="Times New Roman" w:cs="Times New Roman"/>
          <w:sz w:val="28"/>
          <w:szCs w:val="28"/>
        </w:rPr>
        <w:t>9. По истечении текущего финансового года внесение изменений в сметы не допускается.</w:t>
      </w:r>
    </w:p>
    <w:p w:rsidR="00010D2F" w:rsidRPr="003D1F1A" w:rsidRDefault="003D1F1A" w:rsidP="003D1F1A">
      <w:pPr>
        <w:widowControl/>
        <w:suppressAutoHyphens w:val="0"/>
        <w:autoSpaceDE/>
        <w:ind w:left="-284" w:firstLine="993"/>
        <w:jc w:val="both"/>
        <w:rPr>
          <w:sz w:val="24"/>
          <w:szCs w:val="24"/>
        </w:rPr>
      </w:pPr>
      <w:r w:rsidRPr="003D1F1A">
        <w:rPr>
          <w:noProof/>
        </w:rPr>
        <w:lastRenderedPageBreak/>
        <w:drawing>
          <wp:inline distT="0" distB="0" distL="0" distR="0">
            <wp:extent cx="7830820" cy="5268595"/>
            <wp:effectExtent l="0" t="0" r="0" b="8255"/>
            <wp:docPr id="13468148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820" cy="52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D2F" w:rsidRPr="003D1F1A" w:rsidSect="0027036A">
      <w:pgSz w:w="16838" w:h="11906" w:orient="landscape"/>
      <w:pgMar w:top="1701" w:right="4222" w:bottom="85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76C9C"/>
    <w:multiLevelType w:val="hybridMultilevel"/>
    <w:tmpl w:val="E03E63B2"/>
    <w:lvl w:ilvl="0" w:tplc="6316D57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256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6C"/>
    <w:rsid w:val="00010D2F"/>
    <w:rsid w:val="0009673B"/>
    <w:rsid w:val="000E2599"/>
    <w:rsid w:val="00190815"/>
    <w:rsid w:val="001F7EEF"/>
    <w:rsid w:val="002126CB"/>
    <w:rsid w:val="00240571"/>
    <w:rsid w:val="00244121"/>
    <w:rsid w:val="0027036A"/>
    <w:rsid w:val="00324BE3"/>
    <w:rsid w:val="003D1F1A"/>
    <w:rsid w:val="003D2DCC"/>
    <w:rsid w:val="004D4F31"/>
    <w:rsid w:val="004E5DA8"/>
    <w:rsid w:val="005C1486"/>
    <w:rsid w:val="005F62F0"/>
    <w:rsid w:val="00643688"/>
    <w:rsid w:val="00681059"/>
    <w:rsid w:val="0082026C"/>
    <w:rsid w:val="00865E6A"/>
    <w:rsid w:val="00882A38"/>
    <w:rsid w:val="008C304A"/>
    <w:rsid w:val="008D47EF"/>
    <w:rsid w:val="00945770"/>
    <w:rsid w:val="00A240FB"/>
    <w:rsid w:val="00A752C9"/>
    <w:rsid w:val="00AA6C82"/>
    <w:rsid w:val="00B4652B"/>
    <w:rsid w:val="00D43056"/>
    <w:rsid w:val="00D6610A"/>
    <w:rsid w:val="00EF60A8"/>
    <w:rsid w:val="00F401B8"/>
    <w:rsid w:val="00F8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46BCE0"/>
  <w15:docId w15:val="{D8F1649C-78B5-4666-B77B-B519634B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  <w:rPr>
      <w:rFonts w:cs="Nirmala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rmala UI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a8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9">
    <w:name w:val="Прижатый влево"/>
    <w:basedOn w:val="a"/>
    <w:next w:val="a"/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szCs w:val="22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szCs w:val="22"/>
      <w:lang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Unresolved Mention"/>
    <w:basedOn w:val="a0"/>
    <w:uiPriority w:val="99"/>
    <w:semiHidden/>
    <w:unhideWhenUsed/>
    <w:rsid w:val="00190815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43688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3D1F1A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FB79-ECCB-48AA-9504-19276D5B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2024-10-07T11:41:00Z</cp:lastPrinted>
  <dcterms:created xsi:type="dcterms:W3CDTF">2024-11-27T12:19:00Z</dcterms:created>
  <dcterms:modified xsi:type="dcterms:W3CDTF">2025-01-16T06:25:00Z</dcterms:modified>
</cp:coreProperties>
</file>