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499"/>
        <w:gridCol w:w="4604"/>
      </w:tblGrid>
      <w:tr w:rsidR="009041D1" w14:paraId="6753E999" w14:textId="77777777" w:rsidTr="0032587F">
        <w:trPr>
          <w:trHeight w:hRule="exact" w:val="4390"/>
        </w:trPr>
        <w:tc>
          <w:tcPr>
            <w:tcW w:w="4323" w:type="dxa"/>
          </w:tcPr>
          <w:p w14:paraId="02E5C500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43C35615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14:paraId="37CA4F9B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14:paraId="675CADF8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14:paraId="698AF9EE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ОРЕНБУРГСКИЙ РАЙОН</w:t>
            </w:r>
          </w:p>
          <w:p w14:paraId="13A2FC73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14:paraId="6EBB8B36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14:paraId="2BD882BE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П О С Т А Н О В Л Е Н И Е</w:t>
            </w:r>
          </w:p>
          <w:p w14:paraId="2C1C6AB2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93606EE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  <w:p w14:paraId="08B4B141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  <w:p w14:paraId="347C7164" w14:textId="77777777" w:rsidR="009041D1" w:rsidRDefault="00440089" w:rsidP="0032587F">
            <w:pPr>
              <w:spacing w:line="480" w:lineRule="auto"/>
              <w:ind w:left="-68" w:right="-7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31CD">
              <w:rPr>
                <w:rFonts w:ascii="Tahoma" w:hAnsi="Tahoma" w:cs="Tahoma"/>
                <w:sz w:val="16"/>
                <w:szCs w:val="16"/>
              </w:rPr>
              <w:t>[МЕСТО ДЛЯ ШТАМПА]</w:t>
            </w:r>
          </w:p>
          <w:p w14:paraId="78B42A32" w14:textId="77777777" w:rsidR="006C4453" w:rsidRDefault="006C4453" w:rsidP="0032587F">
            <w:pPr>
              <w:spacing w:line="480" w:lineRule="auto"/>
              <w:ind w:left="-68" w:right="-7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F099DD" w14:textId="448E7933" w:rsidR="006C4453" w:rsidRPr="0032587F" w:rsidRDefault="002F1990" w:rsidP="0032587F">
            <w:pPr>
              <w:spacing w:line="480" w:lineRule="auto"/>
              <w:ind w:left="-68" w:right="-74"/>
              <w:jc w:val="center"/>
              <w:rPr>
                <w:sz w:val="22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</w:t>
            </w:r>
            <w:r w:rsidR="006C4453" w:rsidRPr="006C4453">
              <w:rPr>
                <w:rFonts w:ascii="Tahoma" w:hAnsi="Tahoma" w:cs="Tahoma"/>
                <w:sz w:val="24"/>
                <w:szCs w:val="24"/>
              </w:rPr>
              <w:t xml:space="preserve"> № </w:t>
            </w:r>
            <w:r>
              <w:rPr>
                <w:rFonts w:ascii="Tahoma" w:hAnsi="Tahoma" w:cs="Tahoma"/>
                <w:sz w:val="24"/>
                <w:szCs w:val="24"/>
              </w:rPr>
              <w:t>_____</w:t>
            </w:r>
            <w:r w:rsidR="006C4453" w:rsidRPr="006C445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</w:tcPr>
          <w:p w14:paraId="104B7C45" w14:textId="77777777" w:rsidR="009041D1" w:rsidRDefault="009041D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604" w:type="dxa"/>
          </w:tcPr>
          <w:p w14:paraId="3AEB1365" w14:textId="77777777" w:rsidR="009041D1" w:rsidRDefault="009041D1">
            <w:pPr>
              <w:spacing w:line="256" w:lineRule="auto"/>
              <w:ind w:firstLine="71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041D1" w:rsidRPr="0008191C" w14:paraId="02FE8656" w14:textId="77777777" w:rsidTr="0032587F">
        <w:trPr>
          <w:trHeight w:val="695"/>
        </w:trPr>
        <w:tc>
          <w:tcPr>
            <w:tcW w:w="4323" w:type="dxa"/>
            <w:hideMark/>
          </w:tcPr>
          <w:p w14:paraId="6F0B10A6" w14:textId="77777777" w:rsidR="001E7E8E" w:rsidRPr="001E7E8E" w:rsidRDefault="009041D1" w:rsidP="001E7E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91C">
              <w:rPr>
                <w:noProof/>
                <w:sz w:val="27"/>
                <w:szCs w:val="27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16E1C7C4" wp14:editId="5B33B4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2667000" cy="152400"/>
                      <wp:effectExtent l="0" t="0" r="38100" b="19050"/>
                      <wp:wrapNone/>
                      <wp:docPr id="40" name="Группа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667000" cy="15240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59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0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1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2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02BB8A" id="Группа 40" o:spid="_x0000_s1026" style="position:absolute;margin-left:0;margin-top:.5pt;width:210pt;height:12pt;z-index:251657216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">
                      <v:line id="Line 59" o:spid="_x0000_s1027" style="position:absolute;visibility:visible;mso-wrap-style:square" from="0,0" to="2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60" o:spid="_x0000_s1028" style="position:absolute;visibility:visible;mso-wrap-style:square" from="0,0" to="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1" o:spid="_x0000_s1029" style="position:absolute;visibility:visible;mso-wrap-style:square" from="3818,0" to="410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2" o:spid="_x0000_s1030" style="position:absolute;visibility:visible;mso-wrap-style:square" from="4113,0" to="411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B11CF6" w:rsidRPr="0008191C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1E7E8E" w:rsidRPr="001E7E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регламента реализации администрацией муниципального образования Ивановский сельсовет Оренбургского района Оренбургской области полномочий администратора доходов бюджета по взысканию задолженности по платежам в бюджет, пеням и штрафам по ним  </w:t>
            </w:r>
          </w:p>
          <w:p w14:paraId="352A8173" w14:textId="168AAE30" w:rsidR="00246E72" w:rsidRDefault="00246E72" w:rsidP="00246E7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12121"/>
                <w:sz w:val="28"/>
                <w:szCs w:val="28"/>
              </w:rPr>
            </w:pPr>
          </w:p>
          <w:p w14:paraId="7CF4069B" w14:textId="38AE70C1" w:rsidR="00246E72" w:rsidRDefault="00246E72" w:rsidP="00246E7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12121"/>
                <w:sz w:val="28"/>
                <w:szCs w:val="28"/>
              </w:rPr>
            </w:pPr>
          </w:p>
          <w:p w14:paraId="54457E5A" w14:textId="090D3171" w:rsidR="00246E72" w:rsidRDefault="00246E72" w:rsidP="00246E7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12121"/>
                <w:sz w:val="28"/>
                <w:szCs w:val="28"/>
              </w:rPr>
            </w:pPr>
          </w:p>
          <w:p w14:paraId="5A2E815C" w14:textId="77777777" w:rsidR="00246E72" w:rsidRPr="00246E72" w:rsidRDefault="00246E72" w:rsidP="00246E7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12121"/>
                <w:sz w:val="28"/>
                <w:szCs w:val="28"/>
              </w:rPr>
            </w:pPr>
          </w:p>
          <w:p w14:paraId="346D1BCD" w14:textId="3AB4DFA9" w:rsidR="0032587F" w:rsidRPr="0032587F" w:rsidRDefault="0032587F" w:rsidP="0032587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9" w:type="dxa"/>
          </w:tcPr>
          <w:p w14:paraId="58D04DAE" w14:textId="77777777" w:rsidR="009041D1" w:rsidRPr="0008191C" w:rsidRDefault="009041D1">
            <w:pPr>
              <w:spacing w:line="25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4604" w:type="dxa"/>
          </w:tcPr>
          <w:p w14:paraId="110D5F6E" w14:textId="54F5E959" w:rsidR="0032587F" w:rsidRDefault="0032587F">
            <w:pPr>
              <w:spacing w:line="256" w:lineRule="auto"/>
              <w:rPr>
                <w:sz w:val="27"/>
                <w:szCs w:val="27"/>
                <w:lang w:eastAsia="en-US"/>
              </w:rPr>
            </w:pPr>
          </w:p>
          <w:p w14:paraId="7905D59E" w14:textId="77777777" w:rsidR="0032587F" w:rsidRPr="0008191C" w:rsidRDefault="0032587F">
            <w:pPr>
              <w:spacing w:line="256" w:lineRule="auto"/>
              <w:rPr>
                <w:sz w:val="27"/>
                <w:szCs w:val="27"/>
                <w:lang w:eastAsia="en-US"/>
              </w:rPr>
            </w:pPr>
          </w:p>
          <w:p w14:paraId="37E8A555" w14:textId="77777777" w:rsidR="009041D1" w:rsidRPr="0008191C" w:rsidRDefault="009041D1">
            <w:pPr>
              <w:spacing w:line="256" w:lineRule="auto"/>
              <w:rPr>
                <w:sz w:val="27"/>
                <w:szCs w:val="27"/>
                <w:lang w:eastAsia="en-US"/>
              </w:rPr>
            </w:pPr>
          </w:p>
          <w:p w14:paraId="731B8D09" w14:textId="77777777" w:rsidR="009041D1" w:rsidRPr="0008191C" w:rsidRDefault="009041D1">
            <w:pPr>
              <w:spacing w:line="256" w:lineRule="auto"/>
              <w:rPr>
                <w:sz w:val="27"/>
                <w:szCs w:val="27"/>
                <w:lang w:eastAsia="en-US"/>
              </w:rPr>
            </w:pPr>
          </w:p>
        </w:tc>
      </w:tr>
    </w:tbl>
    <w:p w14:paraId="2C6DCA34" w14:textId="77777777" w:rsidR="001E7E8E" w:rsidRPr="001E7E8E" w:rsidRDefault="001E7E8E" w:rsidP="001E7E8E">
      <w:pPr>
        <w:tabs>
          <w:tab w:val="left" w:pos="2205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E8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</w:t>
      </w:r>
      <w:r w:rsidRPr="001E7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E7E8E">
        <w:rPr>
          <w:rFonts w:ascii="Times New Roman" w:hAnsi="Times New Roman" w:cs="Times New Roman"/>
          <w:color w:val="000000" w:themeColor="text1"/>
          <w:sz w:val="28"/>
          <w:szCs w:val="28"/>
        </w:rPr>
        <w:t>160.1 Бюджетного кодекса Российской Федерации, приказом Министерства финансов Российской Федерации от 18.11.2022 N 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Уставом муниципального образования Ивановский сельсовет Оренбургского района Оренбургской области:</w:t>
      </w:r>
      <w:bookmarkStart w:id="0" w:name="sub_2"/>
    </w:p>
    <w:p w14:paraId="0AF2FEB8" w14:textId="77777777" w:rsidR="001E7E8E" w:rsidRPr="001E7E8E" w:rsidRDefault="001E7E8E" w:rsidP="001E7E8E">
      <w:pPr>
        <w:tabs>
          <w:tab w:val="left" w:pos="2205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E8E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регламент реализации администрацией муниципального образования Ивановский сельсовет Оренбургского района Оренбургской области полномочий администратора доходов бюджета по взысканию задолженности по платежам в бюджет, пеням и штрафам по ним, согласно Приложению.</w:t>
      </w:r>
      <w:bookmarkEnd w:id="0"/>
    </w:p>
    <w:p w14:paraId="272281D5" w14:textId="77777777" w:rsidR="001E7E8E" w:rsidRPr="001E7E8E" w:rsidRDefault="001E7E8E" w:rsidP="001E7E8E">
      <w:pPr>
        <w:tabs>
          <w:tab w:val="left" w:pos="220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E7E8E">
        <w:rPr>
          <w:rFonts w:ascii="Times New Roman" w:hAnsi="Times New Roman" w:cs="Times New Roman"/>
          <w:sz w:val="28"/>
          <w:szCs w:val="28"/>
        </w:rPr>
        <w:t>.   Постановление вступает в силу со дня его подписания.</w:t>
      </w:r>
    </w:p>
    <w:p w14:paraId="71DB8990" w14:textId="77777777" w:rsidR="001E7E8E" w:rsidRPr="001E7E8E" w:rsidRDefault="001E7E8E" w:rsidP="001E7E8E">
      <w:pPr>
        <w:tabs>
          <w:tab w:val="left" w:pos="220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>3. Постановление подлежит размещению на официальном сайте администрации муниципального образования Ивановский сельсовет Оренбургского района Оренбургской области.</w:t>
      </w:r>
    </w:p>
    <w:p w14:paraId="0E395A91" w14:textId="77777777" w:rsidR="001E7E8E" w:rsidRPr="001E7E8E" w:rsidRDefault="001E7E8E" w:rsidP="001E7E8E">
      <w:pPr>
        <w:tabs>
          <w:tab w:val="left" w:pos="220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>4.</w:t>
      </w:r>
      <w:r w:rsidRPr="001E7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7E8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главного специалиста администрации – </w:t>
      </w:r>
      <w:proofErr w:type="spellStart"/>
      <w:r w:rsidRPr="001E7E8E">
        <w:rPr>
          <w:rFonts w:ascii="Times New Roman" w:hAnsi="Times New Roman" w:cs="Times New Roman"/>
          <w:sz w:val="28"/>
          <w:szCs w:val="28"/>
        </w:rPr>
        <w:t>Тарлавину</w:t>
      </w:r>
      <w:proofErr w:type="spellEnd"/>
      <w:r w:rsidRPr="001E7E8E">
        <w:rPr>
          <w:rFonts w:ascii="Times New Roman" w:hAnsi="Times New Roman" w:cs="Times New Roman"/>
          <w:sz w:val="28"/>
          <w:szCs w:val="28"/>
        </w:rPr>
        <w:t xml:space="preserve"> Татьяну Владимировну.</w:t>
      </w:r>
    </w:p>
    <w:p w14:paraId="21F95EBF" w14:textId="2C7AB77B" w:rsidR="0008191C" w:rsidRDefault="0008191C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7ADDB68F" w14:textId="26B173BA" w:rsidR="00E5389E" w:rsidRDefault="00E5389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00B17014" w14:textId="77777777" w:rsidR="00E5389E" w:rsidRDefault="00E5389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0D1340EE" w14:textId="031226F6" w:rsidR="00440089" w:rsidRPr="00440089" w:rsidRDefault="001E7E8E" w:rsidP="00440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440089" w:rsidRPr="0044008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40089" w:rsidRPr="004400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440089" w:rsidRPr="00440089">
        <w:rPr>
          <w:rFonts w:ascii="Times New Roman" w:hAnsi="Times New Roman" w:cs="Times New Roman"/>
          <w:sz w:val="28"/>
          <w:szCs w:val="28"/>
        </w:rPr>
        <w:t xml:space="preserve"> </w:t>
      </w:r>
      <w:r w:rsidR="00440089" w:rsidRPr="00440089">
        <w:rPr>
          <w:rFonts w:ascii="Times New Roman" w:hAnsi="Times New Roman" w:cs="Times New Roman"/>
          <w:sz w:val="28"/>
          <w:szCs w:val="28"/>
        </w:rPr>
        <w:tab/>
      </w:r>
      <w:r w:rsidR="00440089" w:rsidRPr="00440089">
        <w:rPr>
          <w:rFonts w:ascii="Times New Roman" w:hAnsi="Times New Roman" w:cs="Times New Roman"/>
          <w:sz w:val="28"/>
          <w:szCs w:val="28"/>
        </w:rPr>
        <w:tab/>
      </w:r>
      <w:r w:rsidR="00440089" w:rsidRPr="00440089">
        <w:rPr>
          <w:rFonts w:ascii="Times New Roman" w:hAnsi="Times New Roman" w:cs="Times New Roman"/>
          <w:sz w:val="28"/>
          <w:szCs w:val="28"/>
        </w:rPr>
        <w:tab/>
      </w:r>
      <w:r w:rsidR="00BC192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Е.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Вопилина</w:t>
      </w:r>
      <w:proofErr w:type="spellEnd"/>
    </w:p>
    <w:p w14:paraId="36AEB205" w14:textId="77777777" w:rsidR="00440089" w:rsidRDefault="00440089" w:rsidP="00440089">
      <w:pPr>
        <w:pStyle w:val="a3"/>
        <w:ind w:left="1416" w:firstLine="708"/>
        <w:rPr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</w:t>
      </w:r>
      <w:r w:rsidRPr="007131CD">
        <w:rPr>
          <w:rFonts w:ascii="Tahoma" w:hAnsi="Tahoma" w:cs="Tahoma"/>
          <w:sz w:val="16"/>
          <w:szCs w:val="16"/>
        </w:rPr>
        <w:t>[МЕСТО ДЛЯ ПОДПИСИ]</w:t>
      </w:r>
    </w:p>
    <w:p w14:paraId="66F02F33" w14:textId="018F759E" w:rsidR="00440089" w:rsidRDefault="00440089" w:rsidP="00440089">
      <w:pPr>
        <w:spacing w:line="100" w:lineRule="atLeast"/>
        <w:jc w:val="both"/>
        <w:rPr>
          <w:b/>
        </w:rPr>
      </w:pPr>
    </w:p>
    <w:p w14:paraId="779FD0A3" w14:textId="4913FDCB" w:rsidR="00B47382" w:rsidRDefault="00B47382" w:rsidP="00440089">
      <w:pPr>
        <w:spacing w:line="100" w:lineRule="atLeast"/>
        <w:jc w:val="both"/>
        <w:rPr>
          <w:b/>
        </w:rPr>
      </w:pPr>
    </w:p>
    <w:p w14:paraId="1EFC2E70" w14:textId="4B8E426C" w:rsidR="00B47382" w:rsidRDefault="00B47382" w:rsidP="00440089">
      <w:pPr>
        <w:spacing w:line="100" w:lineRule="atLeast"/>
        <w:jc w:val="both"/>
        <w:rPr>
          <w:b/>
        </w:rPr>
      </w:pPr>
    </w:p>
    <w:p w14:paraId="2B970ADE" w14:textId="5C88B41F" w:rsidR="00B47382" w:rsidRDefault="00B47382" w:rsidP="00440089">
      <w:pPr>
        <w:spacing w:line="100" w:lineRule="atLeast"/>
        <w:jc w:val="both"/>
        <w:rPr>
          <w:b/>
        </w:rPr>
      </w:pPr>
    </w:p>
    <w:p w14:paraId="0373026D" w14:textId="6E30B80E" w:rsidR="00B47382" w:rsidRDefault="00B47382" w:rsidP="00440089">
      <w:pPr>
        <w:spacing w:line="100" w:lineRule="atLeast"/>
        <w:jc w:val="both"/>
        <w:rPr>
          <w:b/>
        </w:rPr>
      </w:pPr>
    </w:p>
    <w:p w14:paraId="5E11F495" w14:textId="71E0EFF0" w:rsidR="00B47382" w:rsidRDefault="00B47382" w:rsidP="00440089">
      <w:pPr>
        <w:spacing w:line="100" w:lineRule="atLeast"/>
        <w:jc w:val="both"/>
        <w:rPr>
          <w:b/>
        </w:rPr>
      </w:pPr>
    </w:p>
    <w:p w14:paraId="5D61B509" w14:textId="086AF503" w:rsidR="00B47382" w:rsidRDefault="00B47382" w:rsidP="00440089">
      <w:pPr>
        <w:spacing w:line="100" w:lineRule="atLeast"/>
        <w:jc w:val="both"/>
        <w:rPr>
          <w:b/>
        </w:rPr>
      </w:pPr>
    </w:p>
    <w:p w14:paraId="0A46264C" w14:textId="4037D98C" w:rsidR="00B47382" w:rsidRDefault="00B47382" w:rsidP="00440089">
      <w:pPr>
        <w:spacing w:line="100" w:lineRule="atLeast"/>
        <w:jc w:val="both"/>
        <w:rPr>
          <w:b/>
        </w:rPr>
      </w:pPr>
    </w:p>
    <w:p w14:paraId="39A1A295" w14:textId="08E6F5FD" w:rsidR="00B47382" w:rsidRDefault="00B47382" w:rsidP="00440089">
      <w:pPr>
        <w:spacing w:line="100" w:lineRule="atLeast"/>
        <w:jc w:val="both"/>
        <w:rPr>
          <w:b/>
        </w:rPr>
      </w:pPr>
    </w:p>
    <w:p w14:paraId="1F77A5CE" w14:textId="4C20A0D5" w:rsidR="00B47382" w:rsidRDefault="00B47382" w:rsidP="00440089">
      <w:pPr>
        <w:spacing w:line="100" w:lineRule="atLeast"/>
        <w:jc w:val="both"/>
        <w:rPr>
          <w:b/>
        </w:rPr>
      </w:pPr>
    </w:p>
    <w:p w14:paraId="1AC6F2C8" w14:textId="5D5CAF9B" w:rsidR="00B47382" w:rsidRDefault="00B47382" w:rsidP="00440089">
      <w:pPr>
        <w:spacing w:line="100" w:lineRule="atLeast"/>
        <w:jc w:val="both"/>
        <w:rPr>
          <w:b/>
        </w:rPr>
      </w:pPr>
    </w:p>
    <w:p w14:paraId="47C9BC0D" w14:textId="21402A66" w:rsidR="00B47382" w:rsidRDefault="00B47382" w:rsidP="00440089">
      <w:pPr>
        <w:spacing w:line="100" w:lineRule="atLeast"/>
        <w:jc w:val="both"/>
        <w:rPr>
          <w:b/>
        </w:rPr>
      </w:pPr>
    </w:p>
    <w:p w14:paraId="35A73F35" w14:textId="6C3097E9" w:rsidR="00B47382" w:rsidRDefault="00B47382" w:rsidP="00440089">
      <w:pPr>
        <w:spacing w:line="100" w:lineRule="atLeast"/>
        <w:jc w:val="both"/>
        <w:rPr>
          <w:b/>
        </w:rPr>
      </w:pPr>
    </w:p>
    <w:p w14:paraId="1F40C6AC" w14:textId="1312863C" w:rsidR="00B47382" w:rsidRDefault="00B47382" w:rsidP="00440089">
      <w:pPr>
        <w:spacing w:line="100" w:lineRule="atLeast"/>
        <w:jc w:val="both"/>
        <w:rPr>
          <w:b/>
        </w:rPr>
      </w:pPr>
    </w:p>
    <w:p w14:paraId="48B465CB" w14:textId="4BB1E6DA" w:rsidR="00B47382" w:rsidRDefault="00B47382" w:rsidP="00440089">
      <w:pPr>
        <w:spacing w:line="100" w:lineRule="atLeast"/>
        <w:jc w:val="both"/>
        <w:rPr>
          <w:b/>
        </w:rPr>
      </w:pPr>
    </w:p>
    <w:p w14:paraId="02F20554" w14:textId="19C3099C" w:rsidR="00B47382" w:rsidRDefault="00B47382" w:rsidP="00440089">
      <w:pPr>
        <w:spacing w:line="100" w:lineRule="atLeast"/>
        <w:jc w:val="both"/>
        <w:rPr>
          <w:b/>
        </w:rPr>
      </w:pPr>
    </w:p>
    <w:p w14:paraId="6A5471F3" w14:textId="44A464AC" w:rsidR="00B47382" w:rsidRDefault="00B47382" w:rsidP="00440089">
      <w:pPr>
        <w:spacing w:line="100" w:lineRule="atLeast"/>
        <w:jc w:val="both"/>
        <w:rPr>
          <w:b/>
        </w:rPr>
      </w:pPr>
    </w:p>
    <w:p w14:paraId="71B6FBD0" w14:textId="13E758E5" w:rsidR="00B47382" w:rsidRDefault="00B47382" w:rsidP="00440089">
      <w:pPr>
        <w:spacing w:line="100" w:lineRule="atLeast"/>
        <w:jc w:val="both"/>
        <w:rPr>
          <w:b/>
        </w:rPr>
      </w:pPr>
    </w:p>
    <w:p w14:paraId="2D4A0642" w14:textId="0BDEED3E" w:rsidR="00B47382" w:rsidRDefault="00B47382" w:rsidP="00440089">
      <w:pPr>
        <w:spacing w:line="100" w:lineRule="atLeast"/>
        <w:jc w:val="both"/>
        <w:rPr>
          <w:b/>
        </w:rPr>
      </w:pPr>
    </w:p>
    <w:p w14:paraId="02402025" w14:textId="711DDCE4" w:rsidR="00B47382" w:rsidRDefault="00B47382" w:rsidP="00440089">
      <w:pPr>
        <w:spacing w:line="100" w:lineRule="atLeast"/>
        <w:jc w:val="both"/>
        <w:rPr>
          <w:b/>
        </w:rPr>
      </w:pPr>
    </w:p>
    <w:p w14:paraId="21B0128A" w14:textId="7AC3FE56" w:rsidR="00B47382" w:rsidRDefault="00B47382" w:rsidP="00440089">
      <w:pPr>
        <w:spacing w:line="100" w:lineRule="atLeast"/>
        <w:jc w:val="both"/>
        <w:rPr>
          <w:b/>
        </w:rPr>
      </w:pPr>
    </w:p>
    <w:p w14:paraId="4C013103" w14:textId="64C21F06" w:rsidR="00B47382" w:rsidRDefault="00B47382" w:rsidP="00440089">
      <w:pPr>
        <w:spacing w:line="100" w:lineRule="atLeast"/>
        <w:jc w:val="both"/>
        <w:rPr>
          <w:b/>
        </w:rPr>
      </w:pPr>
    </w:p>
    <w:p w14:paraId="062D0858" w14:textId="08A5BF4F" w:rsidR="00B47382" w:rsidRDefault="00B47382" w:rsidP="00440089">
      <w:pPr>
        <w:spacing w:line="100" w:lineRule="atLeast"/>
        <w:jc w:val="both"/>
        <w:rPr>
          <w:b/>
        </w:rPr>
      </w:pPr>
    </w:p>
    <w:p w14:paraId="59A8FB09" w14:textId="42B37118" w:rsidR="00B47382" w:rsidRDefault="00B47382" w:rsidP="00440089">
      <w:pPr>
        <w:spacing w:line="100" w:lineRule="atLeast"/>
        <w:jc w:val="both"/>
        <w:rPr>
          <w:b/>
        </w:rPr>
      </w:pPr>
    </w:p>
    <w:p w14:paraId="790683FA" w14:textId="0A01FAFF" w:rsidR="00B47382" w:rsidRDefault="00B47382" w:rsidP="00440089">
      <w:pPr>
        <w:spacing w:line="100" w:lineRule="atLeast"/>
        <w:jc w:val="both"/>
        <w:rPr>
          <w:b/>
        </w:rPr>
      </w:pPr>
    </w:p>
    <w:p w14:paraId="0906AEC7" w14:textId="606BCD3A" w:rsidR="00B47382" w:rsidRDefault="00B47382" w:rsidP="00440089">
      <w:pPr>
        <w:spacing w:line="100" w:lineRule="atLeast"/>
        <w:jc w:val="both"/>
        <w:rPr>
          <w:b/>
        </w:rPr>
      </w:pPr>
    </w:p>
    <w:p w14:paraId="22AD081C" w14:textId="631CCC13" w:rsidR="00B47382" w:rsidRDefault="00B47382" w:rsidP="00440089">
      <w:pPr>
        <w:spacing w:line="100" w:lineRule="atLeast"/>
        <w:jc w:val="both"/>
        <w:rPr>
          <w:b/>
        </w:rPr>
      </w:pPr>
    </w:p>
    <w:p w14:paraId="62CDCDB1" w14:textId="0C58E282" w:rsidR="00B47382" w:rsidRDefault="00B47382" w:rsidP="00440089">
      <w:pPr>
        <w:spacing w:line="100" w:lineRule="atLeast"/>
        <w:jc w:val="both"/>
        <w:rPr>
          <w:b/>
        </w:rPr>
      </w:pPr>
    </w:p>
    <w:p w14:paraId="48F65B96" w14:textId="2E245279" w:rsidR="00B47382" w:rsidRDefault="00B47382" w:rsidP="00440089">
      <w:pPr>
        <w:spacing w:line="100" w:lineRule="atLeast"/>
        <w:jc w:val="both"/>
        <w:rPr>
          <w:b/>
        </w:rPr>
      </w:pPr>
    </w:p>
    <w:p w14:paraId="427CC2A6" w14:textId="47443A36" w:rsidR="00B47382" w:rsidRDefault="00B47382" w:rsidP="00440089">
      <w:pPr>
        <w:spacing w:line="100" w:lineRule="atLeast"/>
        <w:jc w:val="both"/>
        <w:rPr>
          <w:b/>
        </w:rPr>
      </w:pPr>
    </w:p>
    <w:p w14:paraId="1F7A16A4" w14:textId="29C35012" w:rsidR="00B47382" w:rsidRDefault="00B47382" w:rsidP="00440089">
      <w:pPr>
        <w:spacing w:line="100" w:lineRule="atLeast"/>
        <w:jc w:val="both"/>
        <w:rPr>
          <w:b/>
        </w:rPr>
      </w:pPr>
    </w:p>
    <w:p w14:paraId="44E388BF" w14:textId="6801E8CB" w:rsidR="00B47382" w:rsidRDefault="00B47382" w:rsidP="00440089">
      <w:pPr>
        <w:spacing w:line="100" w:lineRule="atLeast"/>
        <w:jc w:val="both"/>
        <w:rPr>
          <w:b/>
        </w:rPr>
      </w:pPr>
    </w:p>
    <w:p w14:paraId="2C4C92AF" w14:textId="10A3FC60" w:rsidR="00B47382" w:rsidRDefault="00B47382" w:rsidP="00440089">
      <w:pPr>
        <w:spacing w:line="100" w:lineRule="atLeast"/>
        <w:jc w:val="both"/>
        <w:rPr>
          <w:b/>
        </w:rPr>
      </w:pPr>
    </w:p>
    <w:p w14:paraId="7E159635" w14:textId="1D307D52" w:rsidR="00B47382" w:rsidRDefault="00B47382" w:rsidP="00440089">
      <w:pPr>
        <w:spacing w:line="100" w:lineRule="atLeast"/>
        <w:jc w:val="both"/>
        <w:rPr>
          <w:b/>
        </w:rPr>
      </w:pPr>
    </w:p>
    <w:p w14:paraId="68447540" w14:textId="2552F683" w:rsidR="00B47382" w:rsidRDefault="00B47382" w:rsidP="00440089">
      <w:pPr>
        <w:spacing w:line="100" w:lineRule="atLeast"/>
        <w:jc w:val="both"/>
        <w:rPr>
          <w:b/>
        </w:rPr>
      </w:pPr>
    </w:p>
    <w:p w14:paraId="7AC7C665" w14:textId="5D13037B" w:rsidR="00B47382" w:rsidRDefault="00B47382" w:rsidP="00440089">
      <w:pPr>
        <w:spacing w:line="100" w:lineRule="atLeast"/>
        <w:jc w:val="both"/>
        <w:rPr>
          <w:b/>
        </w:rPr>
      </w:pPr>
    </w:p>
    <w:p w14:paraId="3D796A03" w14:textId="75E4D73E" w:rsidR="00B47382" w:rsidRDefault="00B47382" w:rsidP="00440089">
      <w:pPr>
        <w:spacing w:line="100" w:lineRule="atLeast"/>
        <w:jc w:val="both"/>
        <w:rPr>
          <w:b/>
        </w:rPr>
      </w:pPr>
    </w:p>
    <w:p w14:paraId="672263C7" w14:textId="2D5AA5AE" w:rsidR="00B47382" w:rsidRDefault="00B47382" w:rsidP="00440089">
      <w:pPr>
        <w:spacing w:line="100" w:lineRule="atLeast"/>
        <w:jc w:val="both"/>
        <w:rPr>
          <w:b/>
        </w:rPr>
      </w:pPr>
    </w:p>
    <w:p w14:paraId="0992DCA1" w14:textId="6226CCDA" w:rsidR="00B47382" w:rsidRDefault="00B47382" w:rsidP="00440089">
      <w:pPr>
        <w:spacing w:line="100" w:lineRule="atLeast"/>
        <w:jc w:val="both"/>
        <w:rPr>
          <w:b/>
        </w:rPr>
      </w:pPr>
    </w:p>
    <w:p w14:paraId="058DA22A" w14:textId="2592C601" w:rsidR="00B47382" w:rsidRDefault="00B47382" w:rsidP="00440089">
      <w:pPr>
        <w:spacing w:line="100" w:lineRule="atLeast"/>
        <w:jc w:val="both"/>
        <w:rPr>
          <w:b/>
        </w:rPr>
      </w:pPr>
    </w:p>
    <w:p w14:paraId="0AC2D64E" w14:textId="6FA41BD1" w:rsidR="00B47382" w:rsidRDefault="00B47382" w:rsidP="00440089">
      <w:pPr>
        <w:spacing w:line="100" w:lineRule="atLeast"/>
        <w:jc w:val="both"/>
        <w:rPr>
          <w:b/>
        </w:rPr>
      </w:pPr>
    </w:p>
    <w:p w14:paraId="17C25FCC" w14:textId="60FF7DBD" w:rsidR="00E952B9" w:rsidRDefault="00E952B9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E03FF42" w14:textId="77777777" w:rsidR="001E7E8E" w:rsidRDefault="001E7E8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4E945DF" w14:textId="77777777" w:rsidR="001E7E8E" w:rsidRDefault="001E7E8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40A61F2" w14:textId="77777777" w:rsidR="001E7E8E" w:rsidRDefault="001E7E8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095D049" w14:textId="77777777" w:rsidR="001E7E8E" w:rsidRDefault="001E7E8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C557CCD" w14:textId="77777777" w:rsidR="001E7E8E" w:rsidRDefault="001E7E8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E1E58F2" w14:textId="77777777" w:rsidR="001E7E8E" w:rsidRDefault="001E7E8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B7C1A64" w14:textId="77777777" w:rsidR="001E7E8E" w:rsidRDefault="001E7E8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BC51744" w14:textId="77777777" w:rsidR="001E7E8E" w:rsidRDefault="001E7E8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3E7B77F" w14:textId="77777777" w:rsidR="001E7E8E" w:rsidRDefault="001E7E8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2107CB3" w14:textId="77777777" w:rsidR="001E7E8E" w:rsidRDefault="001E7E8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9411DF7" w14:textId="77777777" w:rsidR="001E7E8E" w:rsidRDefault="001E7E8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2425F67" w14:textId="77777777" w:rsidR="001E7E8E" w:rsidRDefault="001E7E8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CF482DA" w14:textId="77777777" w:rsidR="001E7E8E" w:rsidRDefault="001E7E8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1F1DEB" w14:textId="77777777" w:rsidR="001E7E8E" w:rsidRDefault="001E7E8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B23E365" w14:textId="77777777" w:rsidR="001E7E8E" w:rsidRP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1" w:name="sub_30"/>
      <w:r w:rsidRPr="001E7E8E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Pr="001E7E8E">
        <w:rPr>
          <w:rFonts w:ascii="Times New Roman" w:hAnsi="Times New Roman" w:cs="Times New Roman"/>
          <w:bCs/>
          <w:sz w:val="28"/>
          <w:szCs w:val="28"/>
        </w:rPr>
        <w:br/>
      </w:r>
      <w:bookmarkEnd w:id="1"/>
      <w:r w:rsidRPr="001E7E8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1E7E8E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1E7E8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14:paraId="6AD7721B" w14:textId="77777777" w:rsidR="001E7E8E" w:rsidRP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7E8E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14:paraId="66415C89" w14:textId="77777777" w:rsidR="001E7E8E" w:rsidRP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7E8E">
        <w:rPr>
          <w:rFonts w:ascii="Times New Roman" w:hAnsi="Times New Roman" w:cs="Times New Roman"/>
          <w:bCs/>
          <w:sz w:val="28"/>
          <w:szCs w:val="28"/>
        </w:rPr>
        <w:t xml:space="preserve"> Ивановский сельсовет </w:t>
      </w:r>
    </w:p>
    <w:p w14:paraId="7487CECE" w14:textId="77777777" w:rsidR="001E7E8E" w:rsidRP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7E8E">
        <w:rPr>
          <w:rFonts w:ascii="Times New Roman" w:hAnsi="Times New Roman" w:cs="Times New Roman"/>
          <w:bCs/>
          <w:sz w:val="28"/>
          <w:szCs w:val="28"/>
        </w:rPr>
        <w:t xml:space="preserve">Оренбургского района </w:t>
      </w:r>
    </w:p>
    <w:p w14:paraId="1915A947" w14:textId="77777777" w:rsidR="001E7E8E" w:rsidRP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7E8E">
        <w:rPr>
          <w:rFonts w:ascii="Times New Roman" w:hAnsi="Times New Roman" w:cs="Times New Roman"/>
          <w:bCs/>
          <w:sz w:val="28"/>
          <w:szCs w:val="28"/>
        </w:rPr>
        <w:t>Оренбургской области</w:t>
      </w:r>
      <w:r w:rsidRPr="001E7E8E">
        <w:rPr>
          <w:rFonts w:ascii="Times New Roman" w:hAnsi="Times New Roman" w:cs="Times New Roman"/>
          <w:bCs/>
          <w:sz w:val="28"/>
          <w:szCs w:val="28"/>
        </w:rPr>
        <w:br/>
        <w:t>от _________________№_________</w:t>
      </w:r>
    </w:p>
    <w:p w14:paraId="6F0BC6C2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4E2A2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8E">
        <w:rPr>
          <w:rFonts w:ascii="Times New Roman" w:hAnsi="Times New Roman" w:cs="Times New Roman"/>
          <w:b/>
          <w:sz w:val="28"/>
          <w:szCs w:val="28"/>
        </w:rPr>
        <w:t>Регламент реализации администрацией муниципального образования Ивановский сельсовет Оренбургского района Оренбургской области полномочий администратора доходов бюджета по взысканию задолженности по платежам в бюджет, пеням и штрафам по ним (далее – Регламент)</w:t>
      </w:r>
    </w:p>
    <w:p w14:paraId="4F0738E4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E6D13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ub_100"/>
      <w:r w:rsidRPr="001E7E8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bookmarkEnd w:id="2"/>
    <w:p w14:paraId="214B6179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E72430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1E7E8E">
        <w:rPr>
          <w:rFonts w:ascii="Times New Roman" w:hAnsi="Times New Roman" w:cs="Times New Roman"/>
          <w:sz w:val="28"/>
          <w:szCs w:val="28"/>
        </w:rPr>
        <w:t>1. Настоящий Регламент 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администрацией муниципального образования Ивановский сельсовет Оренбургского района Оренбургской области.</w:t>
      </w:r>
    </w:p>
    <w:p w14:paraId="35643F59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 w:rsidRPr="001E7E8E">
        <w:rPr>
          <w:rFonts w:ascii="Times New Roman" w:hAnsi="Times New Roman" w:cs="Times New Roman"/>
          <w:sz w:val="28"/>
          <w:szCs w:val="28"/>
        </w:rPr>
        <w:t>2.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14:paraId="61DF011D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1E7E8E">
        <w:rPr>
          <w:rFonts w:ascii="Times New Roman" w:hAnsi="Times New Roman" w:cs="Times New Roman"/>
          <w:sz w:val="28"/>
          <w:szCs w:val="28"/>
        </w:rPr>
        <w:t>3.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Порядке.</w:t>
      </w:r>
    </w:p>
    <w:bookmarkEnd w:id="5"/>
    <w:p w14:paraId="433A8FD3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AC66C6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sub_200"/>
      <w:r w:rsidRPr="001E7E8E">
        <w:rPr>
          <w:rFonts w:ascii="Times New Roman" w:hAnsi="Times New Roman" w:cs="Times New Roman"/>
          <w:b/>
          <w:bCs/>
          <w:sz w:val="28"/>
          <w:szCs w:val="28"/>
        </w:rPr>
        <w:t>2. Мероприятия по недопущению образования просроченной дебиторской задолженности по доходам</w:t>
      </w:r>
    </w:p>
    <w:bookmarkEnd w:id="6"/>
    <w:p w14:paraId="48EF7A98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3EE9B2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4"/>
      <w:r w:rsidRPr="001E7E8E">
        <w:rPr>
          <w:rFonts w:ascii="Times New Roman" w:hAnsi="Times New Roman" w:cs="Times New Roman"/>
          <w:sz w:val="28"/>
          <w:szCs w:val="28"/>
        </w:rPr>
        <w:t>4. Отдел (специалист) администрации муниципального образования Ивановский сельсовет Оренбургского района Оренбургской области (далее соответственно – отдел (специалист), Администрация:</w:t>
      </w:r>
    </w:p>
    <w:p w14:paraId="56980849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41"/>
      <w:bookmarkEnd w:id="7"/>
      <w:r w:rsidRPr="001E7E8E">
        <w:rPr>
          <w:rFonts w:ascii="Times New Roman" w:hAnsi="Times New Roman" w:cs="Times New Roman"/>
          <w:sz w:val="28"/>
          <w:szCs w:val="28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bookmarkEnd w:id="8"/>
    <w:p w14:paraId="2182C252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14:paraId="3065898C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 xml:space="preserve">за погашением начислений соответствующими платежами, являющимися источниками формирования доходов местного бюджета, в Государственной </w:t>
      </w:r>
      <w:r w:rsidRPr="001E7E8E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о государственных и муниципальных платежах, предусмотренной статьей 21.3 Федерального закона от 27 июля 2010 года     № 210-ФЗ «Об организации предоставления государственных и муниципальных услуг» (далее - ГИС ГМП);</w:t>
      </w:r>
    </w:p>
    <w:p w14:paraId="425A9DD2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14:paraId="29655297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>за своевременным начислением неустойки (штрафов, пени);</w:t>
      </w:r>
    </w:p>
    <w:p w14:paraId="2F1E2168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14:paraId="31F44F40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42"/>
      <w:r w:rsidRPr="001E7E8E">
        <w:rPr>
          <w:rFonts w:ascii="Times New Roman" w:hAnsi="Times New Roman" w:cs="Times New Roman"/>
          <w:sz w:val="28"/>
          <w:szCs w:val="28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14:paraId="04911422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43"/>
      <w:bookmarkEnd w:id="9"/>
      <w:r w:rsidRPr="001E7E8E">
        <w:rPr>
          <w:rFonts w:ascii="Times New Roman" w:hAnsi="Times New Roman" w:cs="Times New Roman"/>
          <w:sz w:val="28"/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bookmarkEnd w:id="10"/>
    <w:p w14:paraId="4CBE1393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14:paraId="3301C339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>наличия сведений о возбуждении в отношении должника дела о банкротстве;</w:t>
      </w:r>
    </w:p>
    <w:p w14:paraId="65AB2CDC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44"/>
      <w:r w:rsidRPr="001E7E8E">
        <w:rPr>
          <w:rFonts w:ascii="Times New Roman" w:hAnsi="Times New Roman" w:cs="Times New Roman"/>
          <w:sz w:val="28"/>
          <w:szCs w:val="28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14:paraId="72E4D4E0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45"/>
      <w:bookmarkEnd w:id="11"/>
      <w:r w:rsidRPr="001E7E8E">
        <w:rPr>
          <w:rFonts w:ascii="Times New Roman" w:hAnsi="Times New Roman" w:cs="Times New Roman"/>
          <w:sz w:val="28"/>
          <w:szCs w:val="28"/>
        </w:rPr>
        <w:t>5) ежегодно по состоянию на 25 декабря представляет в Финансовый орган администрации муниципального образования Ивановский сельсовет Оренбургского района Оренбургской области отчет об итогах работы по взысканию дебиторской задолженности по платежам в местный бюджет по форме, согласно Приложению к настоящему Порядку.</w:t>
      </w:r>
    </w:p>
    <w:p w14:paraId="4FC7973A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46"/>
      <w:bookmarkEnd w:id="12"/>
      <w:r w:rsidRPr="001E7E8E">
        <w:rPr>
          <w:rFonts w:ascii="Times New Roman" w:hAnsi="Times New Roman" w:cs="Times New Roman"/>
          <w:sz w:val="28"/>
          <w:szCs w:val="28"/>
        </w:rPr>
        <w:t>6)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bookmarkEnd w:id="13"/>
    <w:p w14:paraId="37015DAB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733B8B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sub_300"/>
    </w:p>
    <w:p w14:paraId="41C015D8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2CADA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CB655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BAA02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E8E">
        <w:rPr>
          <w:rFonts w:ascii="Times New Roman" w:hAnsi="Times New Roman" w:cs="Times New Roman"/>
          <w:b/>
          <w:bCs/>
          <w:sz w:val="28"/>
          <w:szCs w:val="28"/>
        </w:rPr>
        <w:t>3. Мероприятия по урегулированию дебиторской задолженности по доходам в досудебном порядке</w:t>
      </w:r>
    </w:p>
    <w:bookmarkEnd w:id="14"/>
    <w:p w14:paraId="68E5C679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BEF31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05"/>
      <w:r w:rsidRPr="001E7E8E">
        <w:rPr>
          <w:rFonts w:ascii="Times New Roman" w:hAnsi="Times New Roman" w:cs="Times New Roman"/>
          <w:sz w:val="28"/>
          <w:szCs w:val="28"/>
        </w:rPr>
        <w:t xml:space="preserve">5. Мероприятия по урегулированию дебиторской задолженности по доходам в </w:t>
      </w:r>
      <w:r w:rsidRPr="001E7E8E">
        <w:rPr>
          <w:rFonts w:ascii="Times New Roman" w:hAnsi="Times New Roman" w:cs="Times New Roman"/>
          <w:sz w:val="28"/>
          <w:szCs w:val="28"/>
        </w:rPr>
        <w:lastRenderedPageBreak/>
        <w:t>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14:paraId="4913FF78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051"/>
      <w:bookmarkEnd w:id="15"/>
      <w:r w:rsidRPr="001E7E8E">
        <w:rPr>
          <w:rFonts w:ascii="Times New Roman" w:hAnsi="Times New Roman" w:cs="Times New Roman"/>
          <w:sz w:val="28"/>
          <w:szCs w:val="28"/>
        </w:rPr>
        <w:t>1) направление требование должнику о погашении задолженности;</w:t>
      </w:r>
    </w:p>
    <w:p w14:paraId="1F3C822D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052"/>
      <w:bookmarkEnd w:id="16"/>
      <w:r w:rsidRPr="001E7E8E">
        <w:rPr>
          <w:rFonts w:ascii="Times New Roman" w:hAnsi="Times New Roman" w:cs="Times New Roman"/>
          <w:sz w:val="28"/>
          <w:szCs w:val="28"/>
        </w:rPr>
        <w:t>2) направление претензии должнику о погашении задолженности в досудебном порядке;</w:t>
      </w:r>
    </w:p>
    <w:p w14:paraId="6F5ABB2E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053"/>
      <w:bookmarkEnd w:id="17"/>
      <w:r w:rsidRPr="001E7E8E">
        <w:rPr>
          <w:rFonts w:ascii="Times New Roman" w:hAnsi="Times New Roman" w:cs="Times New Roman"/>
          <w:sz w:val="28"/>
          <w:szCs w:val="28"/>
        </w:rPr>
        <w:t>3)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06CBD4D1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054"/>
      <w:bookmarkEnd w:id="18"/>
      <w:r w:rsidRPr="001E7E8E">
        <w:rPr>
          <w:rFonts w:ascii="Times New Roman" w:hAnsi="Times New Roman" w:cs="Times New Roman"/>
          <w:sz w:val="28"/>
          <w:szCs w:val="28"/>
        </w:rPr>
        <w:t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администрации муниципального образования Ивановский сельсовет Оренбургского района Оренбургской области по денежным обязательствам с учетом установленным требований, уведомлений о наличии задолженности по обязательным платежам или о задолженности по денежным обязательствам перед администрацией муниципального образования Ивановский сельсовет Оренбургского района Оренбургской области при предъявлении (объединении) требований в деле о банкротстве и в процедурах, применяемых в деле о банкротстве.</w:t>
      </w:r>
    </w:p>
    <w:p w14:paraId="54B00834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06"/>
      <w:bookmarkEnd w:id="19"/>
      <w:r w:rsidRPr="001E7E8E">
        <w:rPr>
          <w:rFonts w:ascii="Times New Roman" w:hAnsi="Times New Roman" w:cs="Times New Roman"/>
          <w:sz w:val="28"/>
          <w:szCs w:val="28"/>
        </w:rPr>
        <w:t>6. Отделом (специалистом) финансово-правового обеспечения 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14:paraId="0037882A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061"/>
      <w:bookmarkEnd w:id="20"/>
      <w:r w:rsidRPr="001E7E8E">
        <w:rPr>
          <w:rFonts w:ascii="Times New Roman" w:hAnsi="Times New Roman" w:cs="Times New Roman"/>
          <w:sz w:val="28"/>
          <w:szCs w:val="28"/>
        </w:rPr>
        <w:t>1) производится расчет задолженности;</w:t>
      </w:r>
    </w:p>
    <w:p w14:paraId="6D6F5B7E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062"/>
      <w:bookmarkEnd w:id="21"/>
      <w:r w:rsidRPr="001E7E8E">
        <w:rPr>
          <w:rFonts w:ascii="Times New Roman" w:hAnsi="Times New Roman" w:cs="Times New Roman"/>
          <w:sz w:val="28"/>
          <w:szCs w:val="28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</w:p>
    <w:p w14:paraId="6415DF5E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07"/>
      <w:bookmarkEnd w:id="22"/>
      <w:r w:rsidRPr="001E7E8E">
        <w:rPr>
          <w:rFonts w:ascii="Times New Roman" w:hAnsi="Times New Roman" w:cs="Times New Roman"/>
          <w:sz w:val="28"/>
          <w:szCs w:val="28"/>
        </w:rPr>
        <w:t>7.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14:paraId="36270545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08"/>
      <w:bookmarkEnd w:id="23"/>
      <w:r w:rsidRPr="001E7E8E">
        <w:rPr>
          <w:rFonts w:ascii="Times New Roman" w:hAnsi="Times New Roman" w:cs="Times New Roman"/>
          <w:sz w:val="28"/>
          <w:szCs w:val="28"/>
        </w:rPr>
        <w:t>8. В требовании (претензии) указываются:</w:t>
      </w:r>
    </w:p>
    <w:p w14:paraId="12020608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081"/>
      <w:bookmarkEnd w:id="24"/>
      <w:r w:rsidRPr="001E7E8E">
        <w:rPr>
          <w:rFonts w:ascii="Times New Roman" w:hAnsi="Times New Roman" w:cs="Times New Roman"/>
          <w:sz w:val="28"/>
          <w:szCs w:val="28"/>
        </w:rPr>
        <w:t>1) наименование должника;</w:t>
      </w:r>
    </w:p>
    <w:p w14:paraId="72AE0BD6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082"/>
      <w:bookmarkEnd w:id="25"/>
      <w:r w:rsidRPr="001E7E8E">
        <w:rPr>
          <w:rFonts w:ascii="Times New Roman" w:hAnsi="Times New Roman" w:cs="Times New Roman"/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14:paraId="1A091405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083"/>
      <w:bookmarkEnd w:id="26"/>
      <w:r w:rsidRPr="001E7E8E">
        <w:rPr>
          <w:rFonts w:ascii="Times New Roman" w:hAnsi="Times New Roman" w:cs="Times New Roman"/>
          <w:sz w:val="28"/>
          <w:szCs w:val="28"/>
        </w:rPr>
        <w:t>3) период образования просрочки внесения платы;</w:t>
      </w:r>
    </w:p>
    <w:p w14:paraId="6951C048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084"/>
      <w:bookmarkEnd w:id="27"/>
      <w:r w:rsidRPr="001E7E8E">
        <w:rPr>
          <w:rFonts w:ascii="Times New Roman" w:hAnsi="Times New Roman" w:cs="Times New Roman"/>
          <w:sz w:val="28"/>
          <w:szCs w:val="28"/>
        </w:rPr>
        <w:t>4) сумма просроченной дебиторской задолженности по платежам, пени;</w:t>
      </w:r>
    </w:p>
    <w:p w14:paraId="004A7A67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085"/>
      <w:bookmarkEnd w:id="28"/>
      <w:r w:rsidRPr="001E7E8E">
        <w:rPr>
          <w:rFonts w:ascii="Times New Roman" w:hAnsi="Times New Roman" w:cs="Times New Roman"/>
          <w:sz w:val="28"/>
          <w:szCs w:val="28"/>
        </w:rPr>
        <w:t>5) сумма штрафных санкций (при их наличии);</w:t>
      </w:r>
    </w:p>
    <w:p w14:paraId="444678A4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086"/>
      <w:bookmarkEnd w:id="29"/>
      <w:r w:rsidRPr="001E7E8E">
        <w:rPr>
          <w:rFonts w:ascii="Times New Roman" w:hAnsi="Times New Roman" w:cs="Times New Roman"/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5E8F0066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0087"/>
      <w:bookmarkEnd w:id="30"/>
      <w:r w:rsidRPr="001E7E8E">
        <w:rPr>
          <w:rFonts w:ascii="Times New Roman" w:hAnsi="Times New Roman" w:cs="Times New Roman"/>
          <w:sz w:val="28"/>
          <w:szCs w:val="28"/>
        </w:rPr>
        <w:t>7) реквизиты для перечисления просроченной дебиторской задолженности;</w:t>
      </w:r>
    </w:p>
    <w:p w14:paraId="2F0F2298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088"/>
      <w:bookmarkEnd w:id="31"/>
      <w:r w:rsidRPr="001E7E8E">
        <w:rPr>
          <w:rFonts w:ascii="Times New Roman" w:hAnsi="Times New Roman" w:cs="Times New Roman"/>
          <w:sz w:val="28"/>
          <w:szCs w:val="28"/>
        </w:rPr>
        <w:t xml:space="preserve">8) информация об ответственном исполнителе, подготовившем требование </w:t>
      </w:r>
      <w:r w:rsidRPr="001E7E8E">
        <w:rPr>
          <w:rFonts w:ascii="Times New Roman" w:hAnsi="Times New Roman" w:cs="Times New Roman"/>
          <w:sz w:val="28"/>
          <w:szCs w:val="28"/>
        </w:rPr>
        <w:lastRenderedPageBreak/>
        <w:t>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bookmarkEnd w:id="32"/>
    <w:p w14:paraId="72AEFD61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>Требование (претензия) подписывается уполномоченным лицом в соответствии с поручением Главы Администрации.</w:t>
      </w:r>
    </w:p>
    <w:p w14:paraId="3E3B5C1D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06499157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009"/>
      <w:r w:rsidRPr="001E7E8E">
        <w:rPr>
          <w:rFonts w:ascii="Times New Roman" w:hAnsi="Times New Roman" w:cs="Times New Roman"/>
          <w:sz w:val="28"/>
          <w:szCs w:val="28"/>
        </w:rPr>
        <w:t>9. В случае непогашения должником в полном объеме просроченной дебиторской задолженности по истечении установленного в требовании (претензии) срока отделом (специалистом) финансово-правового обеспечения в течение 10 рабочих дней подготавливаются следующие документы для подачи искового заявления в суд:</w:t>
      </w:r>
    </w:p>
    <w:p w14:paraId="4F59710D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091"/>
      <w:bookmarkEnd w:id="33"/>
      <w:r w:rsidRPr="001E7E8E">
        <w:rPr>
          <w:rFonts w:ascii="Times New Roman" w:hAnsi="Times New Roman" w:cs="Times New Roman"/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14:paraId="3552CD46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0092"/>
      <w:bookmarkEnd w:id="34"/>
      <w:r w:rsidRPr="001E7E8E">
        <w:rPr>
          <w:rFonts w:ascii="Times New Roman" w:hAnsi="Times New Roman" w:cs="Times New Roman"/>
          <w:sz w:val="28"/>
          <w:szCs w:val="28"/>
        </w:rPr>
        <w:t>2) копии учредительных документов (для юридических лиц);</w:t>
      </w:r>
    </w:p>
    <w:p w14:paraId="4499D032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093"/>
      <w:bookmarkEnd w:id="35"/>
      <w:r w:rsidRPr="001E7E8E">
        <w:rPr>
          <w:rFonts w:ascii="Times New Roman" w:hAnsi="Times New Roman" w:cs="Times New Roman"/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14:paraId="5BD4D8DE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094"/>
      <w:bookmarkEnd w:id="36"/>
      <w:r w:rsidRPr="001E7E8E">
        <w:rPr>
          <w:rFonts w:ascii="Times New Roman" w:hAnsi="Times New Roman" w:cs="Times New Roman"/>
          <w:sz w:val="28"/>
          <w:szCs w:val="28"/>
        </w:rPr>
        <w:t>4) расчет платы с указанием сумм основного долга, пени, штрафных санкций;</w:t>
      </w:r>
    </w:p>
    <w:p w14:paraId="0F909A2A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095"/>
      <w:bookmarkEnd w:id="37"/>
      <w:r w:rsidRPr="001E7E8E">
        <w:rPr>
          <w:rFonts w:ascii="Times New Roman" w:hAnsi="Times New Roman" w:cs="Times New Roman"/>
          <w:sz w:val="28"/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14:paraId="3976E4BF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10"/>
      <w:bookmarkEnd w:id="38"/>
      <w:r w:rsidRPr="001E7E8E">
        <w:rPr>
          <w:rFonts w:ascii="Times New Roman" w:hAnsi="Times New Roman" w:cs="Times New Roman"/>
          <w:sz w:val="28"/>
          <w:szCs w:val="28"/>
        </w:rPr>
        <w:t>10. Отдел (специалист) финансово-правового обеспечения вправе запросить информацию о ходе исполнения договора (муниципального контракта, соглашения) у уполномоченных в соответствии с поручением Главы Администрации лиц, ответственных за контроль исполнения заключенных договоров (муниципальных контрактов, соглашений) или за приемку товаров (выполненных работ, оказанных услуг), поставленных для нужд Администрации. Уполномоченное лицо в течение 5 рабочих дней готовит информационную справку с приложением всех имеющихся документов, касающихся исполнения договора (муниципального контракта, соглашения).</w:t>
      </w:r>
    </w:p>
    <w:p w14:paraId="213242AA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11"/>
      <w:bookmarkEnd w:id="39"/>
      <w:r w:rsidRPr="001E7E8E">
        <w:rPr>
          <w:rFonts w:ascii="Times New Roman" w:hAnsi="Times New Roman" w:cs="Times New Roman"/>
          <w:sz w:val="28"/>
          <w:szCs w:val="28"/>
        </w:rPr>
        <w:t>11. В случаях,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подпунктах 7-8 настоящего Регламента.</w:t>
      </w:r>
    </w:p>
    <w:bookmarkEnd w:id="40"/>
    <w:p w14:paraId="20342DFB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D4AED5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1" w:name="sub_400"/>
    </w:p>
    <w:p w14:paraId="5643E124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E8E">
        <w:rPr>
          <w:rFonts w:ascii="Times New Roman" w:hAnsi="Times New Roman" w:cs="Times New Roman"/>
          <w:b/>
          <w:bCs/>
          <w:sz w:val="28"/>
          <w:szCs w:val="28"/>
        </w:rPr>
        <w:t>4. Мероприятия по принудительному взысканию дебиторской задолженности по доходам</w:t>
      </w:r>
    </w:p>
    <w:bookmarkEnd w:id="41"/>
    <w:p w14:paraId="05211206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BD31E4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12"/>
      <w:r w:rsidRPr="001E7E8E">
        <w:rPr>
          <w:rFonts w:ascii="Times New Roman" w:hAnsi="Times New Roman" w:cs="Times New Roman"/>
          <w:sz w:val="28"/>
          <w:szCs w:val="28"/>
        </w:rPr>
        <w:t>12.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14:paraId="552FDD21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013"/>
      <w:bookmarkEnd w:id="42"/>
      <w:r w:rsidRPr="001E7E8E">
        <w:rPr>
          <w:rFonts w:ascii="Times New Roman" w:hAnsi="Times New Roman" w:cs="Times New Roman"/>
          <w:sz w:val="28"/>
          <w:szCs w:val="28"/>
        </w:rPr>
        <w:t xml:space="preserve">13. Сотрудник отдела (специалист) финансово-правового обеспечения, наделенный соответствующими полномочиями, в течение 30 рабочих дней подготавливает и направляет исковое заявление о взыскании просроченной </w:t>
      </w:r>
      <w:r w:rsidRPr="001E7E8E">
        <w:rPr>
          <w:rFonts w:ascii="Times New Roman" w:hAnsi="Times New Roman" w:cs="Times New Roman"/>
          <w:sz w:val="28"/>
          <w:szCs w:val="28"/>
        </w:rPr>
        <w:lastRenderedPageBreak/>
        <w:t>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14:paraId="28432B02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014"/>
      <w:bookmarkEnd w:id="43"/>
      <w:r w:rsidRPr="001E7E8E">
        <w:rPr>
          <w:rFonts w:ascii="Times New Roman" w:hAnsi="Times New Roman" w:cs="Times New Roman"/>
          <w:sz w:val="28"/>
          <w:szCs w:val="28"/>
        </w:rPr>
        <w:t>14. В случае если до вынесения решения суда требования об уплате исполнены должником добровольно, сотрудник отдела (специалист) финансово-правового обеспечения, наделенный соответствующими полномочиями, в установленном порядке заявляет об отказе от иска.</w:t>
      </w:r>
    </w:p>
    <w:p w14:paraId="33D5B468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015"/>
      <w:bookmarkEnd w:id="44"/>
      <w:r w:rsidRPr="001E7E8E">
        <w:rPr>
          <w:rFonts w:ascii="Times New Roman" w:hAnsi="Times New Roman" w:cs="Times New Roman"/>
          <w:sz w:val="28"/>
          <w:szCs w:val="28"/>
        </w:rPr>
        <w:t>15.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14:paraId="2876DAF7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016"/>
      <w:bookmarkEnd w:id="45"/>
      <w:r w:rsidRPr="001E7E8E">
        <w:rPr>
          <w:rFonts w:ascii="Times New Roman" w:hAnsi="Times New Roman" w:cs="Times New Roman"/>
          <w:sz w:val="28"/>
          <w:szCs w:val="28"/>
        </w:rPr>
        <w:t>16. Документы о ходе претензионно-исковой работы по взысканию задолженности, в том числе судебные акты, на бумажном носителе хранятся в отделе (специалистом) финансово-правового обеспечения.</w:t>
      </w:r>
    </w:p>
    <w:p w14:paraId="72BAFFC2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017"/>
      <w:bookmarkEnd w:id="46"/>
      <w:r w:rsidRPr="001E7E8E">
        <w:rPr>
          <w:rFonts w:ascii="Times New Roman" w:hAnsi="Times New Roman" w:cs="Times New Roman"/>
          <w:sz w:val="28"/>
          <w:szCs w:val="28"/>
        </w:rPr>
        <w:t>17.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bookmarkEnd w:id="47"/>
    <w:p w14:paraId="0AF2A101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1749A8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8" w:name="sub_500"/>
      <w:r w:rsidRPr="001E7E8E">
        <w:rPr>
          <w:rFonts w:ascii="Times New Roman" w:hAnsi="Times New Roman" w:cs="Times New Roman"/>
          <w:b/>
          <w:bCs/>
          <w:sz w:val="28"/>
          <w:szCs w:val="28"/>
        </w:rPr>
        <w:t>5. Мероприятия по взысканию просроченной дебиторской задолженности в рамках исполнительного производства и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bookmarkEnd w:id="48"/>
    <w:p w14:paraId="2D715E8A" w14:textId="77777777" w:rsidR="001E7E8E" w:rsidRPr="001E7E8E" w:rsidRDefault="001E7E8E" w:rsidP="001E7E8E">
      <w:pPr>
        <w:rPr>
          <w:rFonts w:ascii="Times New Roman" w:hAnsi="Times New Roman" w:cs="Times New Roman"/>
          <w:sz w:val="28"/>
          <w:szCs w:val="28"/>
        </w:rPr>
      </w:pPr>
    </w:p>
    <w:p w14:paraId="7144A9EC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18"/>
      <w:r w:rsidRPr="001E7E8E">
        <w:rPr>
          <w:rFonts w:ascii="Times New Roman" w:hAnsi="Times New Roman" w:cs="Times New Roman"/>
          <w:sz w:val="28"/>
          <w:szCs w:val="28"/>
        </w:rPr>
        <w:t>18. В течение 10 рабочих дней со дня поступления в Администрацию исполнительного документа сотрудник отдела (специалист) финансово-правового обеспечения,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14:paraId="7237C21C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19"/>
      <w:bookmarkEnd w:id="49"/>
      <w:r w:rsidRPr="001E7E8E">
        <w:rPr>
          <w:rFonts w:ascii="Times New Roman" w:hAnsi="Times New Roman" w:cs="Times New Roman"/>
          <w:sz w:val="28"/>
          <w:szCs w:val="28"/>
        </w:rPr>
        <w:t>19.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отдела (специалист) финансово-правового обеспечения,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14:paraId="601EA448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0191"/>
      <w:bookmarkEnd w:id="50"/>
      <w:r w:rsidRPr="001E7E8E">
        <w:rPr>
          <w:rFonts w:ascii="Times New Roman" w:hAnsi="Times New Roman" w:cs="Times New Roman"/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bookmarkEnd w:id="51"/>
    <w:p w14:paraId="12913E98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14:paraId="691AF7ED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 xml:space="preserve">об изменении наименования должника (для граждан - фамилия, имя, отчество </w:t>
      </w:r>
      <w:r w:rsidRPr="001E7E8E">
        <w:rPr>
          <w:rFonts w:ascii="Times New Roman" w:hAnsi="Times New Roman" w:cs="Times New Roman"/>
          <w:sz w:val="28"/>
          <w:szCs w:val="28"/>
        </w:rPr>
        <w:lastRenderedPageBreak/>
        <w:t>(при его наличии); для организаций - наименование и юридический адрес);</w:t>
      </w:r>
    </w:p>
    <w:p w14:paraId="4AA62D77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>о сумме непогашенной задолженности по исполнительному документу;</w:t>
      </w:r>
    </w:p>
    <w:p w14:paraId="642B1D6C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>о наличии данных об объявлении розыска должника, его имущества;</w:t>
      </w:r>
    </w:p>
    <w:p w14:paraId="6514A75A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14:paraId="64650FD8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192"/>
      <w:r w:rsidRPr="001E7E8E">
        <w:rPr>
          <w:rFonts w:ascii="Times New Roman" w:hAnsi="Times New Roman" w:cs="Times New Roman"/>
          <w:sz w:val="28"/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14:paraId="141DBDBE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193"/>
      <w:bookmarkEnd w:id="52"/>
      <w:r w:rsidRPr="001E7E8E">
        <w:rPr>
          <w:rFonts w:ascii="Times New Roman" w:hAnsi="Times New Roman" w:cs="Times New Roman"/>
          <w:sz w:val="28"/>
          <w:szCs w:val="28"/>
        </w:rPr>
        <w:t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N 229-ФЗ «Об исполнительном производстве».</w:t>
      </w:r>
    </w:p>
    <w:p w14:paraId="5404E78E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0194"/>
      <w:bookmarkEnd w:id="53"/>
      <w:r w:rsidRPr="001E7E8E">
        <w:rPr>
          <w:rFonts w:ascii="Times New Roman" w:hAnsi="Times New Roman" w:cs="Times New Roman"/>
          <w:sz w:val="28"/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14:paraId="5B342201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020"/>
      <w:bookmarkEnd w:id="54"/>
      <w:r w:rsidRPr="001E7E8E">
        <w:rPr>
          <w:rFonts w:ascii="Times New Roman" w:hAnsi="Times New Roman" w:cs="Times New Roman"/>
          <w:sz w:val="28"/>
          <w:szCs w:val="28"/>
        </w:rPr>
        <w:t>20.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</w:p>
    <w:bookmarkEnd w:id="55"/>
    <w:p w14:paraId="7A095E05" w14:textId="77777777" w:rsidR="001E7E8E" w:rsidRPr="001E7E8E" w:rsidRDefault="001E7E8E" w:rsidP="001E7E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68E7F7" w14:textId="77777777" w:rsidR="001E7E8E" w:rsidRPr="001E7E8E" w:rsidRDefault="001E7E8E" w:rsidP="001E7E8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6" w:name="sub_1100"/>
    </w:p>
    <w:p w14:paraId="5797DC33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E778D3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1330DD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464BA7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8D11672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56BF8C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FF372D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F4809A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F68A2F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1FF8AD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B93E941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682560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A6EA7A6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2241A1" w14:textId="77777777" w:rsidR="001E7E8E" w:rsidRP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73C8B6B" w14:textId="77777777" w:rsidR="001E7E8E" w:rsidRP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2C3A473" w14:textId="77777777" w:rsid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119E403" w14:textId="77777777" w:rsid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1F7798C" w14:textId="77777777" w:rsid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4BD30A1" w14:textId="77777777" w:rsid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BF1EF92" w14:textId="77777777" w:rsid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8B99CFE" w14:textId="77777777" w:rsid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4F0DD24" w14:textId="77777777" w:rsid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E8A25AF" w14:textId="77777777" w:rsid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E0741B3" w14:textId="77777777" w:rsid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69B602D" w14:textId="77777777" w:rsid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318D326" w14:textId="77777777" w:rsid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F9DC311" w14:textId="77777777" w:rsid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CCA8BBB" w14:textId="77777777" w:rsid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8BD37C1" w14:textId="02511CCD" w:rsidR="001E7E8E" w:rsidRP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7E8E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№1</w:t>
      </w:r>
      <w:r w:rsidRPr="001E7E8E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1E7E8E">
        <w:rPr>
          <w:rFonts w:ascii="Times New Roman" w:hAnsi="Times New Roman" w:cs="Times New Roman"/>
          <w:sz w:val="28"/>
          <w:szCs w:val="28"/>
        </w:rPr>
        <w:t>Регламенту</w:t>
      </w:r>
      <w:r w:rsidRPr="001E7E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8E">
        <w:rPr>
          <w:rFonts w:ascii="Times New Roman" w:hAnsi="Times New Roman" w:cs="Times New Roman"/>
          <w:sz w:val="28"/>
          <w:szCs w:val="28"/>
        </w:rPr>
        <w:t xml:space="preserve">реализации администрацией муниципального образования Ивановский сельсовет Оренбургского района Оренбургской области </w:t>
      </w:r>
    </w:p>
    <w:p w14:paraId="5E109D36" w14:textId="77777777" w:rsidR="001E7E8E" w:rsidRPr="001E7E8E" w:rsidRDefault="001E7E8E" w:rsidP="001E7E8E">
      <w:pPr>
        <w:jc w:val="right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 xml:space="preserve">полномочий администратора доходов бюджета </w:t>
      </w:r>
    </w:p>
    <w:p w14:paraId="3E6C0000" w14:textId="77777777" w:rsidR="001E7E8E" w:rsidRPr="001E7E8E" w:rsidRDefault="001E7E8E" w:rsidP="001E7E8E">
      <w:pPr>
        <w:jc w:val="right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 xml:space="preserve">по взысканию задолженности по платежам в бюджет, </w:t>
      </w:r>
    </w:p>
    <w:p w14:paraId="5048E29B" w14:textId="77777777" w:rsidR="001E7E8E" w:rsidRPr="001E7E8E" w:rsidRDefault="001E7E8E" w:rsidP="001E7E8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>пеням и штрафам по ним</w:t>
      </w:r>
    </w:p>
    <w:bookmarkEnd w:id="56"/>
    <w:p w14:paraId="172A2FA6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72B6E4" w14:textId="77777777" w:rsidR="001E7E8E" w:rsidRPr="001E7E8E" w:rsidRDefault="001E7E8E" w:rsidP="001E7E8E">
      <w:pPr>
        <w:jc w:val="right"/>
        <w:rPr>
          <w:rFonts w:ascii="Times New Roman" w:hAnsi="Times New Roman" w:cs="Times New Roman"/>
          <w:sz w:val="28"/>
          <w:szCs w:val="28"/>
        </w:rPr>
      </w:pPr>
      <w:r w:rsidRPr="001E7E8E">
        <w:rPr>
          <w:rFonts w:ascii="Times New Roman" w:hAnsi="Times New Roman" w:cs="Times New Roman"/>
          <w:sz w:val="28"/>
          <w:szCs w:val="28"/>
        </w:rPr>
        <w:t>Форма</w:t>
      </w:r>
    </w:p>
    <w:p w14:paraId="73DF1C85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8E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51561666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8E">
        <w:rPr>
          <w:rFonts w:ascii="Times New Roman" w:hAnsi="Times New Roman" w:cs="Times New Roman"/>
          <w:b/>
          <w:bCs/>
          <w:sz w:val="28"/>
          <w:szCs w:val="28"/>
        </w:rPr>
        <w:t>об итогах работы по взысканию просроченной дебиторской задолженности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540"/>
        <w:gridCol w:w="1540"/>
        <w:gridCol w:w="1400"/>
        <w:gridCol w:w="1400"/>
        <w:gridCol w:w="1260"/>
        <w:gridCol w:w="1540"/>
      </w:tblGrid>
      <w:tr w:rsidR="001E7E8E" w:rsidRPr="001E7E8E" w14:paraId="1E4B5F87" w14:textId="77777777" w:rsidTr="00F265B7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1919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Задолженность за период</w:t>
            </w:r>
          </w:p>
          <w:p w14:paraId="751DD04F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_____ и сумма</w:t>
            </w:r>
          </w:p>
          <w:p w14:paraId="13CD6D33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долга в рублях*(1)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E2F2CD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(указывать количество с</w:t>
            </w:r>
          </w:p>
          <w:p w14:paraId="7F8981EE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указанием</w:t>
            </w:r>
          </w:p>
          <w:p w14:paraId="594A7109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</w:p>
          <w:p w14:paraId="17DF3D90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просроченной</w:t>
            </w:r>
          </w:p>
          <w:p w14:paraId="6A49883D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дебиторской</w:t>
            </w:r>
          </w:p>
          <w:p w14:paraId="21FC7E94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задолженности)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0B540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Произведенная</w:t>
            </w:r>
          </w:p>
          <w:p w14:paraId="40864F03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</w:p>
          <w:p w14:paraId="7B91FC2E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2A84659A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добровольном</w:t>
            </w:r>
          </w:p>
          <w:p w14:paraId="343A8635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</w:p>
          <w:p w14:paraId="443B811C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(указывать</w:t>
            </w:r>
          </w:p>
          <w:p w14:paraId="39D4F18E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39439B05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договоров и сумму в рублях)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EDEC3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Рассмотрено дел в судебном порядке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D4D7C5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Взыскано на</w:t>
            </w:r>
          </w:p>
          <w:p w14:paraId="5E66A75C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оснований</w:t>
            </w:r>
          </w:p>
          <w:p w14:paraId="232F6BEF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судебных</w:t>
            </w:r>
          </w:p>
          <w:p w14:paraId="6D4C7ECC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</w:p>
          <w:p w14:paraId="2AA9432F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(указывать</w:t>
            </w:r>
          </w:p>
          <w:p w14:paraId="3A832B48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сумму,</w:t>
            </w:r>
          </w:p>
          <w:p w14:paraId="55202E64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подлежащую</w:t>
            </w:r>
          </w:p>
          <w:p w14:paraId="4EA085DF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уплате</w:t>
            </w:r>
          </w:p>
          <w:p w14:paraId="7F3CAA27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по принятым, судебным актам)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589AD2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Поступило</w:t>
            </w:r>
          </w:p>
          <w:p w14:paraId="43383F7C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платежей,</w:t>
            </w:r>
          </w:p>
          <w:p w14:paraId="5FE83FAD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взысканным</w:t>
            </w:r>
          </w:p>
          <w:p w14:paraId="6BDFC28F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0237EBAD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судебным актам (указывать сумму, в рублях)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90BEA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Недоимка</w:t>
            </w:r>
          </w:p>
          <w:p w14:paraId="112ACF1A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платежей,</w:t>
            </w:r>
          </w:p>
          <w:p w14:paraId="3257E0AD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взысканных</w:t>
            </w:r>
          </w:p>
          <w:p w14:paraId="70532A95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по решению суда</w:t>
            </w:r>
          </w:p>
          <w:p w14:paraId="419578E2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(указывать сумму в рублях) *(2)</w:t>
            </w:r>
          </w:p>
        </w:tc>
      </w:tr>
      <w:tr w:rsidR="001E7E8E" w:rsidRPr="001E7E8E" w14:paraId="4C1F18F0" w14:textId="77777777" w:rsidTr="00F265B7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8753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0475B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BE3D7C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98635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AE4FA9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2C6E8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59B2F" w14:textId="77777777" w:rsidR="001E7E8E" w:rsidRPr="001E7E8E" w:rsidRDefault="001E7E8E" w:rsidP="00F2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00C983C" w14:textId="77777777" w:rsidR="001E7E8E" w:rsidRPr="001E7E8E" w:rsidRDefault="001E7E8E" w:rsidP="001E7E8E">
      <w:pPr>
        <w:rPr>
          <w:rFonts w:ascii="Times New Roman" w:hAnsi="Times New Roman" w:cs="Times New Roman"/>
          <w:sz w:val="28"/>
          <w:szCs w:val="28"/>
        </w:rPr>
      </w:pPr>
    </w:p>
    <w:p w14:paraId="5E3928F6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8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E7E8E">
        <w:rPr>
          <w:rFonts w:ascii="Times New Roman" w:hAnsi="Times New Roman" w:cs="Times New Roman"/>
          <w:bCs/>
          <w:sz w:val="28"/>
          <w:szCs w:val="28"/>
        </w:rPr>
        <w:t>Примечание</w:t>
      </w:r>
      <w:r w:rsidRPr="001E7E8E">
        <w:rPr>
          <w:rFonts w:ascii="Times New Roman" w:hAnsi="Times New Roman" w:cs="Times New Roman"/>
          <w:b/>
          <w:sz w:val="28"/>
          <w:szCs w:val="28"/>
        </w:rPr>
        <w:t>:</w:t>
      </w:r>
    </w:p>
    <w:p w14:paraId="51E5462C" w14:textId="77777777" w:rsidR="001E7E8E" w:rsidRPr="001E7E8E" w:rsidRDefault="001E7E8E" w:rsidP="001E7E8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57" w:name="sub_111"/>
      <w:r w:rsidRPr="001E7E8E">
        <w:rPr>
          <w:rFonts w:ascii="Times New Roman" w:hAnsi="Times New Roman" w:cs="Times New Roman"/>
          <w:sz w:val="28"/>
          <w:szCs w:val="28"/>
        </w:rPr>
        <w:t xml:space="preserve">     *(1)   </w:t>
      </w:r>
      <w:proofErr w:type="gramStart"/>
      <w:r w:rsidRPr="001E7E8E">
        <w:rPr>
          <w:rFonts w:ascii="Times New Roman" w:hAnsi="Times New Roman" w:cs="Times New Roman"/>
          <w:sz w:val="28"/>
          <w:szCs w:val="28"/>
        </w:rPr>
        <w:t>-  к</w:t>
      </w:r>
      <w:proofErr w:type="gramEnd"/>
      <w:r w:rsidRPr="001E7E8E">
        <w:rPr>
          <w:rFonts w:ascii="Times New Roman" w:hAnsi="Times New Roman" w:cs="Times New Roman"/>
          <w:sz w:val="28"/>
          <w:szCs w:val="28"/>
        </w:rPr>
        <w:t xml:space="preserve"> отчету об итогах работы по взысканию просроченной </w:t>
      </w:r>
      <w:bookmarkEnd w:id="57"/>
      <w:r w:rsidRPr="001E7E8E">
        <w:rPr>
          <w:rFonts w:ascii="Times New Roman" w:hAnsi="Times New Roman" w:cs="Times New Roman"/>
          <w:sz w:val="28"/>
          <w:szCs w:val="28"/>
        </w:rPr>
        <w:t>дебиторской   задолженности прилагается реестр документов, являющихся основанием    для начисления  платежей,  по  которым  на  отчетную  дату сложилась  просроченная  дебиторская  задолженность,  с  указанием  суммы долга  в  отношении  каждого  контрагента,  являющийся  его  неотъемлемой частью;</w:t>
      </w:r>
    </w:p>
    <w:p w14:paraId="7CC1A37E" w14:textId="63C1F9E6" w:rsidR="001E7E8E" w:rsidRPr="001E7E8E" w:rsidRDefault="001E7E8E" w:rsidP="001E7E8E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58" w:name="sub_222"/>
      <w:r w:rsidRPr="001E7E8E">
        <w:rPr>
          <w:sz w:val="28"/>
          <w:szCs w:val="28"/>
        </w:rPr>
        <w:t xml:space="preserve">     *(2)   </w:t>
      </w:r>
      <w:proofErr w:type="gramStart"/>
      <w:r w:rsidRPr="001E7E8E">
        <w:rPr>
          <w:sz w:val="28"/>
          <w:szCs w:val="28"/>
        </w:rPr>
        <w:t>-  к</w:t>
      </w:r>
      <w:proofErr w:type="gramEnd"/>
      <w:r w:rsidRPr="001E7E8E">
        <w:rPr>
          <w:sz w:val="28"/>
          <w:szCs w:val="28"/>
        </w:rPr>
        <w:t xml:space="preserve"> отчету об итогах работы по взысканию просроченной </w:t>
      </w:r>
      <w:bookmarkEnd w:id="58"/>
      <w:r w:rsidRPr="001E7E8E">
        <w:rPr>
          <w:sz w:val="28"/>
          <w:szCs w:val="28"/>
        </w:rPr>
        <w:t>дебиторской  задолженности прилагаются  документы, являющиеся основанием для  начисления  платежей, по которым на отчетную дату сложилась недоимка по  платежам,  взысканная  на основании судебных актов, с указанием суммы долга  в  отношении  каждого  контрагента,  являющийся  его</w:t>
      </w:r>
    </w:p>
    <w:sectPr w:rsidR="001E7E8E" w:rsidRPr="001E7E8E" w:rsidSect="009A43E3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133C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3883FD6"/>
    <w:multiLevelType w:val="hybridMultilevel"/>
    <w:tmpl w:val="0AEEAED0"/>
    <w:lvl w:ilvl="0" w:tplc="41D4DE3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5F7BA1"/>
    <w:multiLevelType w:val="hybridMultilevel"/>
    <w:tmpl w:val="9146AB58"/>
    <w:lvl w:ilvl="0" w:tplc="4E42C21E">
      <w:start w:val="1"/>
      <w:numFmt w:val="decimal"/>
      <w:lvlText w:val="%1."/>
      <w:lvlJc w:val="left"/>
      <w:pPr>
        <w:ind w:left="1801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 w16cid:durableId="602031752">
    <w:abstractNumId w:val="1"/>
  </w:num>
  <w:num w:numId="2" w16cid:durableId="930892140">
    <w:abstractNumId w:val="0"/>
  </w:num>
  <w:num w:numId="3" w16cid:durableId="1867018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3B"/>
    <w:rsid w:val="0008191C"/>
    <w:rsid w:val="000C77B9"/>
    <w:rsid w:val="001131BE"/>
    <w:rsid w:val="001661D2"/>
    <w:rsid w:val="001E7E8E"/>
    <w:rsid w:val="00246E72"/>
    <w:rsid w:val="0027021A"/>
    <w:rsid w:val="00292AF8"/>
    <w:rsid w:val="002F1990"/>
    <w:rsid w:val="0032587F"/>
    <w:rsid w:val="003C1724"/>
    <w:rsid w:val="00440089"/>
    <w:rsid w:val="00442D2A"/>
    <w:rsid w:val="00470844"/>
    <w:rsid w:val="00503370"/>
    <w:rsid w:val="0061172B"/>
    <w:rsid w:val="0063588C"/>
    <w:rsid w:val="006909FD"/>
    <w:rsid w:val="006C4453"/>
    <w:rsid w:val="008B3C52"/>
    <w:rsid w:val="0090284B"/>
    <w:rsid w:val="009041D1"/>
    <w:rsid w:val="00910DFC"/>
    <w:rsid w:val="00965317"/>
    <w:rsid w:val="009A43E3"/>
    <w:rsid w:val="00A91F86"/>
    <w:rsid w:val="00B11CF6"/>
    <w:rsid w:val="00B47382"/>
    <w:rsid w:val="00BC1920"/>
    <w:rsid w:val="00CD0A66"/>
    <w:rsid w:val="00D71F3B"/>
    <w:rsid w:val="00DD4BC9"/>
    <w:rsid w:val="00E5389E"/>
    <w:rsid w:val="00E952B9"/>
    <w:rsid w:val="00ED58B9"/>
    <w:rsid w:val="00FC548C"/>
    <w:rsid w:val="00FE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E473"/>
  <w15:docId w15:val="{F5010A90-E182-46CA-BF4A-B4E864A0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1724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041D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041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47084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b9fe9049761426654245bb2dd862eecmsonormal">
    <w:name w:val="db9fe9049761426654245bb2dd862eecmsonormal"/>
    <w:basedOn w:val="a"/>
    <w:rsid w:val="004708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C17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Абзац списка Знак"/>
    <w:link w:val="a5"/>
    <w:uiPriority w:val="99"/>
    <w:locked/>
    <w:rsid w:val="00246E72"/>
    <w:rPr>
      <w:rFonts w:ascii="Calibri" w:eastAsia="Times New Roman" w:hAnsi="Calibri" w:cs="Calibri"/>
      <w:lang w:eastAsia="ru-RU"/>
    </w:rPr>
  </w:style>
  <w:style w:type="character" w:styleId="a7">
    <w:name w:val="Hyperlink"/>
    <w:uiPriority w:val="99"/>
    <w:unhideWhenUsed/>
    <w:rsid w:val="001E7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2022-04-12T05:01:00Z</cp:lastPrinted>
  <dcterms:created xsi:type="dcterms:W3CDTF">2024-01-22T04:34:00Z</dcterms:created>
  <dcterms:modified xsi:type="dcterms:W3CDTF">2024-01-22T04:34:00Z</dcterms:modified>
</cp:coreProperties>
</file>